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0FCE" w:rsidRDefault="00CF0FCE" w:rsidP="00CF0FCE">
      <w:pPr>
        <w:jc w:val="center"/>
        <w:rPr>
          <w:rFonts w:ascii="ＭＳ ゴシック" w:eastAsia="ＭＳ ゴシック" w:hAnsi="ＭＳ ゴシック"/>
        </w:rPr>
      </w:pPr>
      <w:r w:rsidRPr="003B6662">
        <w:rPr>
          <w:rFonts w:ascii="ＭＳ ゴシック" w:eastAsia="ＭＳ ゴシック" w:hAnsi="ＭＳ ゴシック" w:hint="eastAsia"/>
          <w:noProof/>
          <w:sz w:val="36"/>
        </w:rPr>
        <mc:AlternateContent>
          <mc:Choice Requires="wps">
            <w:drawing>
              <wp:anchor distT="0" distB="0" distL="114300" distR="114300" simplePos="0" relativeHeight="251659264" behindDoc="0" locked="0" layoutInCell="1" allowOverlap="1" wp14:anchorId="32635E9D" wp14:editId="29318587">
                <wp:simplePos x="0" y="0"/>
                <wp:positionH relativeFrom="column">
                  <wp:posOffset>4714875</wp:posOffset>
                </wp:positionH>
                <wp:positionV relativeFrom="paragraph">
                  <wp:posOffset>-665480</wp:posOffset>
                </wp:positionV>
                <wp:extent cx="175260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52600" cy="628650"/>
                        </a:xfrm>
                        <a:prstGeom prst="rect">
                          <a:avLst/>
                        </a:prstGeom>
                        <a:solidFill>
                          <a:schemeClr val="lt1"/>
                        </a:solidFill>
                        <a:ln w="6350">
                          <a:solidFill>
                            <a:prstClr val="black"/>
                          </a:solidFill>
                        </a:ln>
                      </wps:spPr>
                      <wps:txbx>
                        <w:txbxContent>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令和５</w:t>
                            </w:r>
                            <w:r w:rsidRPr="00CF0FCE">
                              <w:rPr>
                                <w:rFonts w:ascii="ＭＳ 明朝" w:eastAsia="ＭＳ 明朝" w:hAnsi="ＭＳ 明朝"/>
                                <w:sz w:val="20"/>
                              </w:rPr>
                              <w:t>年</w:t>
                            </w:r>
                            <w:r w:rsidRPr="00CF0FCE">
                              <w:rPr>
                                <w:rFonts w:ascii="ＭＳ 明朝" w:eastAsia="ＭＳ 明朝" w:hAnsi="ＭＳ 明朝" w:hint="eastAsia"/>
                                <w:sz w:val="20"/>
                              </w:rPr>
                              <w:t>２</w:t>
                            </w:r>
                            <w:r w:rsidRPr="00CF0FCE">
                              <w:rPr>
                                <w:rFonts w:ascii="ＭＳ 明朝" w:eastAsia="ＭＳ 明朝" w:hAnsi="ＭＳ 明朝"/>
                                <w:sz w:val="20"/>
                              </w:rPr>
                              <w:t>月</w:t>
                            </w:r>
                            <w:r w:rsidRPr="00CF0FCE">
                              <w:rPr>
                                <w:rFonts w:ascii="ＭＳ 明朝" w:eastAsia="ＭＳ 明朝" w:hAnsi="ＭＳ 明朝" w:hint="eastAsia"/>
                                <w:sz w:val="20"/>
                              </w:rPr>
                              <w:t>２８</w:t>
                            </w:r>
                            <w:r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35E9D" id="_x0000_t202" coordsize="21600,21600" o:spt="202" path="m,l,21600r21600,l21600,xe">
                <v:stroke joinstyle="miter"/>
                <v:path gradientshapeok="t" o:connecttype="rect"/>
              </v:shapetype>
              <v:shape id="テキスト ボックス 1" o:spid="_x0000_s1026" type="#_x0000_t202" style="position:absolute;left:0;text-align:left;margin-left:371.25pt;margin-top:-52.4pt;width:1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" fillcolor="white [3201]" strokeweight=".5pt">
                <v:textbox>
                  <w:txbxContent>
                    <w:p w:rsidR="00FA1A7D" w:rsidRPr="00CF0FCE" w:rsidRDefault="00FA1A7D" w:rsidP="003B6662">
                      <w:pPr>
                        <w:spacing w:line="260" w:lineRule="exact"/>
                        <w:jc w:val="distribute"/>
                        <w:rPr>
                          <w:rFonts w:ascii="ＭＳ 明朝" w:eastAsia="ＭＳ 明朝" w:hAnsi="ＭＳ 明朝"/>
                          <w:sz w:val="20"/>
                        </w:rPr>
                      </w:pPr>
                      <w:bookmarkStart w:id="1" w:name="_GoBack"/>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令和５</w:t>
                      </w:r>
                      <w:r w:rsidRPr="00CF0FCE">
                        <w:rPr>
                          <w:rFonts w:ascii="ＭＳ 明朝" w:eastAsia="ＭＳ 明朝" w:hAnsi="ＭＳ 明朝"/>
                          <w:sz w:val="20"/>
                        </w:rPr>
                        <w:t>年</w:t>
                      </w:r>
                      <w:r w:rsidRPr="00CF0FCE">
                        <w:rPr>
                          <w:rFonts w:ascii="ＭＳ 明朝" w:eastAsia="ＭＳ 明朝" w:hAnsi="ＭＳ 明朝" w:hint="eastAsia"/>
                          <w:sz w:val="20"/>
                        </w:rPr>
                        <w:t>２</w:t>
                      </w:r>
                      <w:r w:rsidRPr="00CF0FCE">
                        <w:rPr>
                          <w:rFonts w:ascii="ＭＳ 明朝" w:eastAsia="ＭＳ 明朝" w:hAnsi="ＭＳ 明朝"/>
                          <w:sz w:val="20"/>
                        </w:rPr>
                        <w:t>月</w:t>
                      </w:r>
                      <w:r w:rsidRPr="00CF0FCE">
                        <w:rPr>
                          <w:rFonts w:ascii="ＭＳ 明朝" w:eastAsia="ＭＳ 明朝" w:hAnsi="ＭＳ 明朝" w:hint="eastAsia"/>
                          <w:sz w:val="20"/>
                        </w:rPr>
                        <w:t>２８</w:t>
                      </w:r>
                      <w:r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bookmarkEnd w:id="1"/>
                    </w:p>
                  </w:txbxContent>
                </v:textbox>
              </v:shape>
            </w:pict>
          </mc:Fallback>
        </mc:AlternateContent>
      </w:r>
      <w:r w:rsidRPr="003B6662">
        <w:rPr>
          <w:rFonts w:ascii="ＭＳ ゴシック" w:eastAsia="ＭＳ ゴシック" w:hAnsi="ＭＳ ゴシック" w:hint="eastAsia"/>
          <w:sz w:val="28"/>
        </w:rPr>
        <w:t>八潮みらい懇談会の進捗状況について</w:t>
      </w:r>
    </w:p>
    <w:p w:rsidR="00CF0FCE" w:rsidRDefault="00CF0FCE">
      <w:pPr>
        <w:rPr>
          <w:rFonts w:ascii="ＭＳ ゴシック" w:eastAsia="ＭＳ ゴシック" w:hAnsi="ＭＳ ゴシック"/>
        </w:rPr>
      </w:pPr>
    </w:p>
    <w:p w:rsidR="00FA1A7D" w:rsidRDefault="00FA1A7D">
      <w:pPr>
        <w:rPr>
          <w:rFonts w:ascii="ＭＳ ゴシック" w:eastAsia="ＭＳ ゴシック" w:hAnsi="ＭＳ ゴシック"/>
        </w:rPr>
      </w:pPr>
      <w:r w:rsidRPr="00FA1A7D">
        <w:rPr>
          <w:rFonts w:ascii="ＭＳ ゴシック" w:eastAsia="ＭＳ ゴシック" w:hAnsi="ＭＳ ゴシック" w:hint="eastAsia"/>
        </w:rPr>
        <w:t>１　令和４年度の進捗状況について</w:t>
      </w:r>
    </w:p>
    <w:p w:rsidR="003B6662" w:rsidRPr="00FA1A7D" w:rsidRDefault="003B6662" w:rsidP="003B6662">
      <w:pPr>
        <w:spacing w:line="120" w:lineRule="exact"/>
        <w:rPr>
          <w:rFonts w:ascii="ＭＳ ゴシック" w:eastAsia="ＭＳ ゴシック" w:hAnsi="ＭＳ ゴシック"/>
        </w:rPr>
      </w:pPr>
    </w:p>
    <w:p w:rsidR="00FA1A7D" w:rsidRPr="006C2187" w:rsidRDefault="00FA1A7D" w:rsidP="00FA1A7D">
      <w:pPr>
        <w:ind w:firstLineChars="100" w:firstLine="240"/>
        <w:rPr>
          <w:rFonts w:ascii="ＭＳ ゴシック" w:eastAsia="ＭＳ ゴシック" w:hAnsi="ＭＳ ゴシック"/>
          <w:color w:val="000000" w:themeColor="text1"/>
        </w:rPr>
      </w:pPr>
      <w:r w:rsidRPr="006C2187">
        <w:rPr>
          <w:rFonts w:ascii="ＭＳ ゴシック" w:eastAsia="ＭＳ ゴシック" w:hAnsi="ＭＳ ゴシック" w:hint="eastAsia"/>
          <w:color w:val="000000" w:themeColor="text1"/>
        </w:rPr>
        <w:t>（</w:t>
      </w:r>
      <w:r w:rsidRPr="006C2187">
        <w:rPr>
          <w:rFonts w:ascii="ＭＳ ゴシック" w:eastAsia="ＭＳ ゴシック" w:hAnsi="ＭＳ ゴシック"/>
          <w:color w:val="000000" w:themeColor="text1"/>
        </w:rPr>
        <w:t>１）</w:t>
      </w:r>
      <w:r w:rsidRPr="006C2187">
        <w:rPr>
          <w:rFonts w:ascii="ＭＳ ゴシック" w:eastAsia="ＭＳ ゴシック" w:hAnsi="ＭＳ ゴシック" w:hint="eastAsia"/>
          <w:color w:val="000000" w:themeColor="text1"/>
        </w:rPr>
        <w:t>八潮</w:t>
      </w:r>
      <w:r w:rsidRPr="006C2187">
        <w:rPr>
          <w:rFonts w:ascii="ＭＳ ゴシック" w:eastAsia="ＭＳ ゴシック" w:hAnsi="ＭＳ ゴシック"/>
          <w:color w:val="000000" w:themeColor="text1"/>
        </w:rPr>
        <w:t>みらい懇談会の</w:t>
      </w:r>
      <w:r w:rsidRPr="006C2187">
        <w:rPr>
          <w:rFonts w:ascii="ＭＳ ゴシック" w:eastAsia="ＭＳ ゴシック" w:hAnsi="ＭＳ ゴシック" w:hint="eastAsia"/>
          <w:color w:val="000000" w:themeColor="text1"/>
        </w:rPr>
        <w:t>概要</w:t>
      </w:r>
    </w:p>
    <w:p w:rsidR="00FA1A7D" w:rsidRPr="006C2187" w:rsidRDefault="00FA1A7D" w:rsidP="00FA1A7D">
      <w:pPr>
        <w:ind w:firstLineChars="100" w:firstLine="240"/>
        <w:rPr>
          <w:rFonts w:ascii="ＭＳ 明朝" w:eastAsia="ＭＳ 明朝" w:hAnsi="ＭＳ 明朝"/>
          <w:color w:val="000000" w:themeColor="text1"/>
        </w:rPr>
      </w:pPr>
      <w:r w:rsidRPr="006C2187">
        <w:rPr>
          <w:rFonts w:ascii="ＭＳ 明朝" w:eastAsia="ＭＳ 明朝" w:hAnsi="ＭＳ 明朝" w:hint="eastAsia"/>
          <w:color w:val="000000" w:themeColor="text1"/>
        </w:rPr>
        <w:t xml:space="preserve">　</w:t>
      </w:r>
      <w:r w:rsidR="00D54021">
        <w:rPr>
          <w:rFonts w:ascii="ＭＳ 明朝" w:eastAsia="ＭＳ 明朝" w:hAnsi="ＭＳ 明朝" w:hint="eastAsia"/>
          <w:color w:val="000000" w:themeColor="text1"/>
        </w:rPr>
        <w:t>①</w:t>
      </w:r>
      <w:r w:rsidRPr="006C2187">
        <w:rPr>
          <w:rFonts w:ascii="ＭＳ 明朝" w:eastAsia="ＭＳ 明朝" w:hAnsi="ＭＳ 明朝"/>
          <w:color w:val="000000" w:themeColor="text1"/>
        </w:rPr>
        <w:t xml:space="preserve"> </w:t>
      </w:r>
      <w:r w:rsidRPr="006C2187">
        <w:rPr>
          <w:rFonts w:ascii="ＭＳ 明朝" w:eastAsia="ＭＳ 明朝" w:hAnsi="ＭＳ 明朝" w:hint="eastAsia"/>
          <w:color w:val="000000" w:themeColor="text1"/>
        </w:rPr>
        <w:t>趣旨</w:t>
      </w:r>
    </w:p>
    <w:p w:rsidR="00FA1A7D" w:rsidRPr="006C2187" w:rsidRDefault="00FA1A7D" w:rsidP="00FA1A7D">
      <w:pPr>
        <w:ind w:leftChars="100" w:left="720" w:hangingChars="200" w:hanging="480"/>
        <w:rPr>
          <w:rFonts w:ascii="ＭＳ 明朝" w:eastAsia="ＭＳ 明朝" w:hAnsi="ＭＳ 明朝"/>
          <w:color w:val="000000" w:themeColor="text1"/>
        </w:rPr>
      </w:pPr>
      <w:r w:rsidRPr="006C2187">
        <w:rPr>
          <w:rFonts w:ascii="ＭＳ 明朝" w:eastAsia="ＭＳ 明朝" w:hAnsi="ＭＳ 明朝" w:hint="eastAsia"/>
          <w:color w:val="000000" w:themeColor="text1"/>
        </w:rPr>
        <w:t xml:space="preserve">　</w:t>
      </w:r>
      <w:r w:rsidRPr="006C2187">
        <w:rPr>
          <w:rFonts w:ascii="ＭＳ 明朝" w:eastAsia="ＭＳ 明朝" w:hAnsi="ＭＳ 明朝"/>
          <w:color w:val="000000" w:themeColor="text1"/>
        </w:rPr>
        <w:t xml:space="preserve">　　八潮地区は</w:t>
      </w:r>
      <w:r w:rsidRPr="006C2187">
        <w:rPr>
          <w:rFonts w:ascii="ＭＳ 明朝" w:eastAsia="ＭＳ 明朝" w:hAnsi="ＭＳ 明朝" w:hint="eastAsia"/>
          <w:color w:val="000000" w:themeColor="text1"/>
        </w:rPr>
        <w:t>昭和</w:t>
      </w:r>
      <w:r w:rsidRPr="006C2187">
        <w:rPr>
          <w:rFonts w:ascii="ＭＳ 明朝" w:eastAsia="ＭＳ 明朝" w:hAnsi="ＭＳ 明朝"/>
          <w:color w:val="000000" w:themeColor="text1"/>
        </w:rPr>
        <w:t>58年</w:t>
      </w:r>
      <w:r w:rsidRPr="006C2187">
        <w:rPr>
          <w:rFonts w:ascii="ＭＳ 明朝" w:eastAsia="ＭＳ 明朝" w:hAnsi="ＭＳ 明朝" w:hint="eastAsia"/>
          <w:color w:val="000000" w:themeColor="text1"/>
        </w:rPr>
        <w:t>の団地への</w:t>
      </w:r>
      <w:r w:rsidRPr="006C2187">
        <w:rPr>
          <w:rFonts w:ascii="ＭＳ 明朝" w:eastAsia="ＭＳ 明朝" w:hAnsi="ＭＳ 明朝"/>
          <w:color w:val="000000" w:themeColor="text1"/>
        </w:rPr>
        <w:t>入居開始</w:t>
      </w:r>
      <w:r w:rsidRPr="006C2187">
        <w:rPr>
          <w:rFonts w:ascii="ＭＳ 明朝" w:eastAsia="ＭＳ 明朝" w:hAnsi="ＭＳ 明朝" w:hint="eastAsia"/>
          <w:color w:val="000000" w:themeColor="text1"/>
        </w:rPr>
        <w:t>後</w:t>
      </w:r>
      <w:r w:rsidRPr="006C2187">
        <w:rPr>
          <w:rFonts w:ascii="ＭＳ 明朝" w:eastAsia="ＭＳ 明朝" w:hAnsi="ＭＳ 明朝"/>
          <w:color w:val="000000" w:themeColor="text1"/>
        </w:rPr>
        <w:t>、</w:t>
      </w:r>
      <w:r w:rsidRPr="006C2187">
        <w:rPr>
          <w:rFonts w:ascii="ＭＳ 明朝" w:eastAsia="ＭＳ 明朝" w:hAnsi="ＭＳ 明朝" w:hint="eastAsia"/>
          <w:color w:val="000000" w:themeColor="text1"/>
        </w:rPr>
        <w:t>約</w:t>
      </w:r>
      <w:r w:rsidRPr="006C2187">
        <w:rPr>
          <w:rFonts w:ascii="ＭＳ 明朝" w:eastAsia="ＭＳ 明朝" w:hAnsi="ＭＳ 明朝"/>
          <w:color w:val="000000" w:themeColor="text1"/>
        </w:rPr>
        <w:t>40年が</w:t>
      </w:r>
      <w:r w:rsidRPr="006C2187">
        <w:rPr>
          <w:rFonts w:ascii="ＭＳ 明朝" w:eastAsia="ＭＳ 明朝" w:hAnsi="ＭＳ 明朝" w:hint="eastAsia"/>
          <w:color w:val="000000" w:themeColor="text1"/>
        </w:rPr>
        <w:t>経過し</w:t>
      </w:r>
      <w:r w:rsidRPr="006C2187">
        <w:rPr>
          <w:rFonts w:ascii="ＭＳ 明朝" w:eastAsia="ＭＳ 明朝" w:hAnsi="ＭＳ 明朝"/>
          <w:color w:val="000000" w:themeColor="text1"/>
        </w:rPr>
        <w:t>、地区内において高齢化の</w:t>
      </w:r>
      <w:r w:rsidRPr="006C2187">
        <w:rPr>
          <w:rFonts w:ascii="ＭＳ 明朝" w:eastAsia="ＭＳ 明朝" w:hAnsi="ＭＳ 明朝" w:hint="eastAsia"/>
          <w:color w:val="000000" w:themeColor="text1"/>
        </w:rPr>
        <w:t>進行</w:t>
      </w:r>
      <w:r w:rsidRPr="006C2187">
        <w:rPr>
          <w:rFonts w:ascii="ＭＳ 明朝" w:eastAsia="ＭＳ 明朝" w:hAnsi="ＭＳ 明朝"/>
          <w:color w:val="000000" w:themeColor="text1"/>
        </w:rPr>
        <w:t>や人口減少がみら</w:t>
      </w:r>
      <w:r w:rsidRPr="006C2187">
        <w:rPr>
          <w:rFonts w:ascii="ＭＳ 明朝" w:eastAsia="ＭＳ 明朝" w:hAnsi="ＭＳ 明朝" w:hint="eastAsia"/>
          <w:color w:val="000000" w:themeColor="text1"/>
        </w:rPr>
        <w:t>れる</w:t>
      </w:r>
      <w:r w:rsidRPr="006C2187">
        <w:rPr>
          <w:rFonts w:ascii="ＭＳ 明朝" w:eastAsia="ＭＳ 明朝" w:hAnsi="ＭＳ 明朝"/>
          <w:color w:val="000000" w:themeColor="text1"/>
        </w:rPr>
        <w:t>。</w:t>
      </w:r>
      <w:r w:rsidRPr="006C2187">
        <w:rPr>
          <w:rFonts w:ascii="ＭＳ 明朝" w:eastAsia="ＭＳ 明朝" w:hAnsi="ＭＳ 明朝" w:hint="eastAsia"/>
          <w:color w:val="000000" w:themeColor="text1"/>
        </w:rPr>
        <w:t>そのため</w:t>
      </w:r>
      <w:r w:rsidRPr="006C2187">
        <w:rPr>
          <w:rFonts w:ascii="ＭＳ 明朝" w:eastAsia="ＭＳ 明朝" w:hAnsi="ＭＳ 明朝"/>
          <w:color w:val="000000" w:themeColor="text1"/>
        </w:rPr>
        <w:t>。八潮地区の持続可能なまちづくりを目指し、八潮で活動する団体および施設の代表者</w:t>
      </w:r>
      <w:r w:rsidRPr="006C2187">
        <w:rPr>
          <w:rFonts w:ascii="ＭＳ 明朝" w:eastAsia="ＭＳ 明朝" w:hAnsi="ＭＳ 明朝" w:hint="eastAsia"/>
          <w:color w:val="000000" w:themeColor="text1"/>
        </w:rPr>
        <w:t>で</w:t>
      </w:r>
      <w:r w:rsidRPr="006C2187">
        <w:rPr>
          <w:rFonts w:ascii="ＭＳ 明朝" w:eastAsia="ＭＳ 明朝" w:hAnsi="ＭＳ 明朝"/>
          <w:color w:val="000000" w:themeColor="text1"/>
        </w:rPr>
        <w:t>構成する懇談会を設置し、地域コミュニティの活性化</w:t>
      </w:r>
      <w:r w:rsidRPr="006C2187">
        <w:rPr>
          <w:rFonts w:ascii="ＭＳ 明朝" w:eastAsia="ＭＳ 明朝" w:hAnsi="ＭＳ 明朝" w:hint="eastAsia"/>
          <w:color w:val="000000" w:themeColor="text1"/>
        </w:rPr>
        <w:t>など将来的</w:t>
      </w:r>
      <w:r w:rsidRPr="006C2187">
        <w:rPr>
          <w:rFonts w:ascii="ＭＳ 明朝" w:eastAsia="ＭＳ 明朝" w:hAnsi="ＭＳ 明朝"/>
          <w:color w:val="000000" w:themeColor="text1"/>
        </w:rPr>
        <w:t>なまちづくり</w:t>
      </w:r>
      <w:r w:rsidRPr="006C2187">
        <w:rPr>
          <w:rFonts w:ascii="ＭＳ 明朝" w:eastAsia="ＭＳ 明朝" w:hAnsi="ＭＳ 明朝" w:hint="eastAsia"/>
          <w:color w:val="000000" w:themeColor="text1"/>
        </w:rPr>
        <w:t>への</w:t>
      </w:r>
      <w:r w:rsidRPr="006C2187">
        <w:rPr>
          <w:rFonts w:ascii="ＭＳ 明朝" w:eastAsia="ＭＳ 明朝" w:hAnsi="ＭＳ 明朝"/>
          <w:color w:val="000000" w:themeColor="text1"/>
        </w:rPr>
        <w:t>機運醸成を図る。</w:t>
      </w:r>
    </w:p>
    <w:p w:rsidR="00FA1A7D" w:rsidRDefault="00FA1A7D" w:rsidP="00FA1A7D">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D54021">
        <w:rPr>
          <w:rFonts w:ascii="ＭＳ 明朝" w:eastAsia="ＭＳ 明朝" w:hAnsi="ＭＳ 明朝" w:hint="eastAsia"/>
          <w:color w:val="000000" w:themeColor="text1"/>
        </w:rPr>
        <w:t>②</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出席者</w:t>
      </w:r>
    </w:p>
    <w:p w:rsidR="00FA1A7D" w:rsidRDefault="00FA1A7D" w:rsidP="00FA1A7D">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八潮自治会連合会、防災</w:t>
      </w:r>
      <w:r>
        <w:rPr>
          <w:rFonts w:ascii="ＭＳ 明朝" w:eastAsia="ＭＳ 明朝" w:hAnsi="ＭＳ 明朝" w:hint="eastAsia"/>
          <w:color w:val="000000" w:themeColor="text1"/>
        </w:rPr>
        <w:t>協議会</w:t>
      </w:r>
      <w:r>
        <w:rPr>
          <w:rFonts w:ascii="ＭＳ 明朝" w:eastAsia="ＭＳ 明朝" w:hAnsi="ＭＳ 明朝"/>
          <w:color w:val="000000" w:themeColor="text1"/>
        </w:rPr>
        <w:t>、地区委員会</w:t>
      </w:r>
      <w:r>
        <w:rPr>
          <w:rFonts w:ascii="ＭＳ 明朝" w:eastAsia="ＭＳ 明朝" w:hAnsi="ＭＳ 明朝" w:hint="eastAsia"/>
          <w:color w:val="000000" w:themeColor="text1"/>
        </w:rPr>
        <w:t>、</w:t>
      </w:r>
      <w:r>
        <w:rPr>
          <w:rFonts w:ascii="ＭＳ 明朝" w:eastAsia="ＭＳ 明朝" w:hAnsi="ＭＳ 明朝"/>
          <w:color w:val="000000" w:themeColor="text1"/>
        </w:rPr>
        <w:t>民生</w:t>
      </w:r>
      <w:r>
        <w:rPr>
          <w:rFonts w:ascii="ＭＳ 明朝" w:eastAsia="ＭＳ 明朝" w:hAnsi="ＭＳ 明朝" w:hint="eastAsia"/>
          <w:color w:val="000000" w:themeColor="text1"/>
        </w:rPr>
        <w:t>委員等</w:t>
      </w:r>
      <w:r>
        <w:rPr>
          <w:rFonts w:ascii="ＭＳ 明朝" w:eastAsia="ＭＳ 明朝" w:hAnsi="ＭＳ 明朝"/>
          <w:color w:val="000000" w:themeColor="text1"/>
        </w:rPr>
        <w:t>の地域団体の代表者</w:t>
      </w:r>
    </w:p>
    <w:p w:rsidR="00FA1A7D" w:rsidRPr="0098233B" w:rsidRDefault="00FA1A7D" w:rsidP="00FA1A7D">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w:t>
      </w:r>
      <w:r>
        <w:rPr>
          <w:rFonts w:ascii="ＭＳ 明朝" w:eastAsia="ＭＳ 明朝" w:hAnsi="ＭＳ 明朝" w:hint="eastAsia"/>
          <w:color w:val="000000" w:themeColor="text1"/>
        </w:rPr>
        <w:t>八潮</w:t>
      </w:r>
      <w:r>
        <w:rPr>
          <w:rFonts w:ascii="ＭＳ 明朝" w:eastAsia="ＭＳ 明朝" w:hAnsi="ＭＳ 明朝"/>
          <w:color w:val="000000" w:themeColor="text1"/>
        </w:rPr>
        <w:t>学園、保育園、幼稚園</w:t>
      </w:r>
      <w:r>
        <w:rPr>
          <w:rFonts w:ascii="ＭＳ 明朝" w:eastAsia="ＭＳ 明朝" w:hAnsi="ＭＳ 明朝" w:hint="eastAsia"/>
          <w:color w:val="000000" w:themeColor="text1"/>
        </w:rPr>
        <w:t>、明晴</w:t>
      </w:r>
      <w:r>
        <w:rPr>
          <w:rFonts w:ascii="ＭＳ 明朝" w:eastAsia="ＭＳ 明朝" w:hAnsi="ＭＳ 明朝"/>
          <w:color w:val="000000" w:themeColor="text1"/>
        </w:rPr>
        <w:t>学園</w:t>
      </w:r>
      <w:r>
        <w:rPr>
          <w:rFonts w:ascii="ＭＳ 明朝" w:eastAsia="ＭＳ 明朝" w:hAnsi="ＭＳ 明朝" w:hint="eastAsia"/>
          <w:color w:val="000000" w:themeColor="text1"/>
        </w:rPr>
        <w:t>等</w:t>
      </w:r>
      <w:r>
        <w:rPr>
          <w:rFonts w:ascii="ＭＳ 明朝" w:eastAsia="ＭＳ 明朝" w:hAnsi="ＭＳ 明朝"/>
          <w:color w:val="000000" w:themeColor="text1"/>
        </w:rPr>
        <w:t>の</w:t>
      </w:r>
      <w:r>
        <w:rPr>
          <w:rFonts w:ascii="ＭＳ 明朝" w:eastAsia="ＭＳ 明朝" w:hAnsi="ＭＳ 明朝" w:hint="eastAsia"/>
          <w:color w:val="000000" w:themeColor="text1"/>
        </w:rPr>
        <w:t>各</w:t>
      </w:r>
      <w:r>
        <w:rPr>
          <w:rFonts w:ascii="ＭＳ 明朝" w:eastAsia="ＭＳ 明朝" w:hAnsi="ＭＳ 明朝"/>
          <w:color w:val="000000" w:themeColor="text1"/>
        </w:rPr>
        <w:t>施設の代表者</w:t>
      </w:r>
    </w:p>
    <w:p w:rsidR="00FA1A7D" w:rsidRPr="006C2187" w:rsidRDefault="00FA1A7D" w:rsidP="00FA1A7D">
      <w:pPr>
        <w:rPr>
          <w:rFonts w:ascii="ＭＳ 明朝" w:eastAsia="ＭＳ 明朝" w:hAnsi="ＭＳ 明朝"/>
          <w:color w:val="000000" w:themeColor="text1"/>
        </w:rPr>
      </w:pPr>
      <w:r w:rsidRPr="006C2187">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D54021">
        <w:rPr>
          <w:rFonts w:ascii="ＭＳ 明朝" w:eastAsia="ＭＳ 明朝" w:hAnsi="ＭＳ 明朝" w:hint="eastAsia"/>
          <w:color w:val="000000" w:themeColor="text1"/>
        </w:rPr>
        <w:t>③</w:t>
      </w:r>
      <w:r w:rsidRPr="006C2187">
        <w:rPr>
          <w:rFonts w:ascii="ＭＳ 明朝" w:eastAsia="ＭＳ 明朝" w:hAnsi="ＭＳ 明朝"/>
          <w:color w:val="000000" w:themeColor="text1"/>
        </w:rPr>
        <w:t xml:space="preserve"> </w:t>
      </w:r>
      <w:r w:rsidRPr="006C2187">
        <w:rPr>
          <w:rFonts w:ascii="ＭＳ 明朝" w:eastAsia="ＭＳ 明朝" w:hAnsi="ＭＳ 明朝" w:hint="eastAsia"/>
          <w:color w:val="000000" w:themeColor="text1"/>
        </w:rPr>
        <w:t>目的</w:t>
      </w:r>
    </w:p>
    <w:p w:rsidR="00FA1A7D" w:rsidRPr="006C2187" w:rsidRDefault="00FA1A7D" w:rsidP="00FA1A7D">
      <w:pPr>
        <w:rPr>
          <w:rFonts w:ascii="ＭＳ 明朝" w:eastAsia="ＭＳ 明朝" w:hAnsi="ＭＳ 明朝"/>
          <w:color w:val="000000" w:themeColor="text1"/>
        </w:rPr>
      </w:pPr>
      <w:r w:rsidRPr="006C2187">
        <w:rPr>
          <w:rFonts w:ascii="ＭＳ 明朝" w:eastAsia="ＭＳ 明朝" w:hAnsi="ＭＳ 明朝" w:hint="eastAsia"/>
          <w:color w:val="000000" w:themeColor="text1"/>
        </w:rPr>
        <w:t xml:space="preserve">　</w:t>
      </w:r>
      <w:r w:rsidRPr="006C2187">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6C2187">
        <w:rPr>
          <w:rFonts w:ascii="ＭＳ 明朝" w:eastAsia="ＭＳ 明朝" w:hAnsi="ＭＳ 明朝" w:hint="eastAsia"/>
          <w:color w:val="000000" w:themeColor="text1"/>
        </w:rPr>
        <w:t>・</w:t>
      </w:r>
      <w:r w:rsidRPr="006C2187">
        <w:rPr>
          <w:rFonts w:ascii="ＭＳ 明朝" w:eastAsia="ＭＳ 明朝" w:hAnsi="ＭＳ 明朝"/>
          <w:color w:val="000000" w:themeColor="text1"/>
        </w:rPr>
        <w:t>団体</w:t>
      </w:r>
      <w:r w:rsidRPr="006C2187">
        <w:rPr>
          <w:rFonts w:ascii="ＭＳ 明朝" w:eastAsia="ＭＳ 明朝" w:hAnsi="ＭＳ 明朝" w:hint="eastAsia"/>
          <w:color w:val="000000" w:themeColor="text1"/>
        </w:rPr>
        <w:t>、</w:t>
      </w:r>
      <w:r w:rsidRPr="006C2187">
        <w:rPr>
          <w:rFonts w:ascii="ＭＳ 明朝" w:eastAsia="ＭＳ 明朝" w:hAnsi="ＭＳ 明朝"/>
          <w:color w:val="000000" w:themeColor="text1"/>
        </w:rPr>
        <w:t>施設間の情報共有</w:t>
      </w:r>
      <w:r w:rsidRPr="006C2187">
        <w:rPr>
          <w:rFonts w:ascii="ＭＳ 明朝" w:eastAsia="ＭＳ 明朝" w:hAnsi="ＭＳ 明朝" w:hint="eastAsia"/>
          <w:color w:val="000000" w:themeColor="text1"/>
        </w:rPr>
        <w:t>および</w:t>
      </w:r>
      <w:r w:rsidRPr="006C2187">
        <w:rPr>
          <w:rFonts w:ascii="ＭＳ 明朝" w:eastAsia="ＭＳ 明朝" w:hAnsi="ＭＳ 明朝"/>
          <w:color w:val="000000" w:themeColor="text1"/>
        </w:rPr>
        <w:t>意見交換</w:t>
      </w:r>
    </w:p>
    <w:p w:rsidR="00395D63" w:rsidRDefault="00FA1A7D" w:rsidP="00FA1A7D">
      <w:pPr>
        <w:rPr>
          <w:rFonts w:ascii="ＭＳ 明朝" w:eastAsia="ＭＳ 明朝" w:hAnsi="ＭＳ 明朝"/>
          <w:color w:val="000000" w:themeColor="text1"/>
        </w:rPr>
      </w:pPr>
      <w:r w:rsidRPr="006C2187">
        <w:rPr>
          <w:rFonts w:ascii="ＭＳ 明朝" w:eastAsia="ＭＳ 明朝" w:hAnsi="ＭＳ 明朝" w:hint="eastAsia"/>
          <w:color w:val="000000" w:themeColor="text1"/>
        </w:rPr>
        <w:t xml:space="preserve">　</w:t>
      </w:r>
      <w:r w:rsidRPr="006C2187">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6C2187">
        <w:rPr>
          <w:rFonts w:ascii="ＭＳ 明朝" w:eastAsia="ＭＳ 明朝" w:hAnsi="ＭＳ 明朝"/>
          <w:color w:val="000000" w:themeColor="text1"/>
        </w:rPr>
        <w:t>・八潮地区のまちづくり</w:t>
      </w:r>
      <w:r w:rsidRPr="006C2187">
        <w:rPr>
          <w:rFonts w:ascii="ＭＳ 明朝" w:eastAsia="ＭＳ 明朝" w:hAnsi="ＭＳ 明朝" w:hint="eastAsia"/>
          <w:color w:val="000000" w:themeColor="text1"/>
        </w:rPr>
        <w:t>推進</w:t>
      </w:r>
      <w:r w:rsidRPr="006C2187">
        <w:rPr>
          <w:rFonts w:ascii="ＭＳ 明朝" w:eastAsia="ＭＳ 明朝" w:hAnsi="ＭＳ 明朝"/>
          <w:color w:val="000000" w:themeColor="text1"/>
        </w:rPr>
        <w:t>に向けた調査・研究</w:t>
      </w:r>
    </w:p>
    <w:p w:rsidR="003B6662" w:rsidRDefault="003B6662" w:rsidP="003B6662">
      <w:pPr>
        <w:spacing w:line="120" w:lineRule="exact"/>
      </w:pPr>
    </w:p>
    <w:p w:rsidR="00FA1A7D" w:rsidRPr="00CF0FCE" w:rsidRDefault="00FA1A7D" w:rsidP="00CF0FCE">
      <w:pPr>
        <w:ind w:firstLineChars="100" w:firstLine="240"/>
        <w:rPr>
          <w:rFonts w:ascii="ＭＳ ゴシック" w:eastAsia="ＭＳ ゴシック" w:hAnsi="ＭＳ ゴシック"/>
          <w:color w:val="000000" w:themeColor="text1"/>
        </w:rPr>
      </w:pPr>
      <w:r w:rsidRPr="006C2187">
        <w:rPr>
          <w:rFonts w:ascii="ＭＳ ゴシック" w:eastAsia="ＭＳ ゴシック" w:hAnsi="ＭＳ ゴシック" w:hint="eastAsia"/>
          <w:color w:val="000000" w:themeColor="text1"/>
        </w:rPr>
        <w:t>（</w:t>
      </w:r>
      <w:r w:rsidRPr="006C2187">
        <w:rPr>
          <w:rFonts w:ascii="ＭＳ ゴシック" w:eastAsia="ＭＳ ゴシック" w:hAnsi="ＭＳ ゴシック"/>
          <w:color w:val="000000" w:themeColor="text1"/>
        </w:rPr>
        <w:t>２）</w:t>
      </w:r>
      <w:r w:rsidRPr="006C2187">
        <w:rPr>
          <w:rFonts w:ascii="ＭＳ ゴシック" w:eastAsia="ＭＳ ゴシック" w:hAnsi="ＭＳ ゴシック" w:hint="eastAsia"/>
          <w:color w:val="000000" w:themeColor="text1"/>
        </w:rPr>
        <w:t>令和４</w:t>
      </w:r>
      <w:r w:rsidRPr="006C2187">
        <w:rPr>
          <w:rFonts w:ascii="ＭＳ ゴシック" w:eastAsia="ＭＳ ゴシック" w:hAnsi="ＭＳ ゴシック"/>
          <w:color w:val="000000" w:themeColor="text1"/>
        </w:rPr>
        <w:t>年度の開催内容</w:t>
      </w:r>
    </w:p>
    <w:tbl>
      <w:tblPr>
        <w:tblStyle w:val="a7"/>
        <w:tblW w:w="0" w:type="auto"/>
        <w:tblInd w:w="355" w:type="dxa"/>
        <w:tblLook w:val="04A0" w:firstRow="1" w:lastRow="0" w:firstColumn="1" w:lastColumn="0" w:noHBand="0" w:noVBand="1"/>
      </w:tblPr>
      <w:tblGrid>
        <w:gridCol w:w="4513"/>
        <w:gridCol w:w="4868"/>
      </w:tblGrid>
      <w:tr w:rsidR="00FA1A7D" w:rsidRPr="00D5482C" w:rsidTr="00CF0FCE">
        <w:tc>
          <w:tcPr>
            <w:tcW w:w="9381" w:type="dxa"/>
            <w:gridSpan w:val="2"/>
            <w:shd w:val="clear" w:color="auto" w:fill="D9D9D9" w:themeFill="background1" w:themeFillShade="D9"/>
          </w:tcPr>
          <w:p w:rsidR="00FA1A7D" w:rsidRPr="00D5482C" w:rsidRDefault="00FA1A7D">
            <w:pPr>
              <w:rPr>
                <w:rFonts w:ascii="ＭＳ 明朝" w:eastAsia="ＭＳ 明朝" w:hAnsi="ＭＳ 明朝"/>
              </w:rPr>
            </w:pPr>
            <w:r w:rsidRPr="00D5482C">
              <w:rPr>
                <w:rFonts w:ascii="ＭＳ 明朝" w:eastAsia="ＭＳ 明朝" w:hAnsi="ＭＳ 明朝" w:hint="eastAsia"/>
              </w:rPr>
              <w:t>第１回（令和４年６月２９日）</w:t>
            </w:r>
          </w:p>
        </w:tc>
      </w:tr>
      <w:tr w:rsidR="00FA1A7D" w:rsidRPr="00D5482C" w:rsidTr="00CF0FCE">
        <w:trPr>
          <w:trHeight w:val="335"/>
        </w:trPr>
        <w:tc>
          <w:tcPr>
            <w:tcW w:w="4513" w:type="dxa"/>
          </w:tcPr>
          <w:p w:rsidR="00FA1A7D" w:rsidRPr="00D5482C" w:rsidRDefault="00FA1A7D" w:rsidP="00CF0FCE">
            <w:pPr>
              <w:jc w:val="center"/>
              <w:rPr>
                <w:rFonts w:ascii="ＭＳ 明朝" w:eastAsia="ＭＳ 明朝" w:hAnsi="ＭＳ 明朝"/>
              </w:rPr>
            </w:pPr>
            <w:r w:rsidRPr="00D5482C">
              <w:rPr>
                <w:rFonts w:ascii="ＭＳ 明朝" w:eastAsia="ＭＳ 明朝" w:hAnsi="ＭＳ 明朝" w:hint="eastAsia"/>
              </w:rPr>
              <w:t>会議内容</w:t>
            </w:r>
          </w:p>
        </w:tc>
        <w:tc>
          <w:tcPr>
            <w:tcW w:w="4868" w:type="dxa"/>
          </w:tcPr>
          <w:p w:rsidR="00FA1A7D" w:rsidRPr="00D5482C" w:rsidRDefault="00FA1A7D" w:rsidP="00CF0FCE">
            <w:pPr>
              <w:jc w:val="center"/>
              <w:rPr>
                <w:rFonts w:ascii="ＭＳ 明朝" w:eastAsia="ＭＳ 明朝" w:hAnsi="ＭＳ 明朝"/>
              </w:rPr>
            </w:pPr>
            <w:r w:rsidRPr="00D5482C">
              <w:rPr>
                <w:rFonts w:ascii="ＭＳ 明朝" w:eastAsia="ＭＳ 明朝" w:hAnsi="ＭＳ 明朝" w:hint="eastAsia"/>
              </w:rPr>
              <w:t>主な意見</w:t>
            </w:r>
          </w:p>
        </w:tc>
      </w:tr>
      <w:tr w:rsidR="00FA1A7D" w:rsidRPr="00D5482C" w:rsidTr="00CF0FCE">
        <w:trPr>
          <w:trHeight w:val="750"/>
        </w:trPr>
        <w:tc>
          <w:tcPr>
            <w:tcW w:w="4513" w:type="dxa"/>
            <w:tcBorders>
              <w:bottom w:val="single" w:sz="4" w:space="0" w:color="auto"/>
            </w:tcBorders>
          </w:tcPr>
          <w:p w:rsidR="00FA1A7D" w:rsidRPr="00D5482C" w:rsidRDefault="00FA1A7D">
            <w:pPr>
              <w:rPr>
                <w:rFonts w:ascii="ＭＳ 明朝" w:eastAsia="ＭＳ 明朝" w:hAnsi="ＭＳ 明朝"/>
              </w:rPr>
            </w:pPr>
            <w:r w:rsidRPr="00D5482C">
              <w:rPr>
                <w:rFonts w:ascii="ＭＳ 明朝" w:eastAsia="ＭＳ 明朝" w:hAnsi="ＭＳ 明朝" w:hint="eastAsia"/>
              </w:rPr>
              <w:t>・八潮みらい懇談会の趣旨説明</w:t>
            </w:r>
          </w:p>
          <w:p w:rsidR="00FA1A7D" w:rsidRPr="00D5482C" w:rsidRDefault="00FA1A7D">
            <w:pPr>
              <w:rPr>
                <w:rFonts w:ascii="ＭＳ 明朝" w:eastAsia="ＭＳ 明朝" w:hAnsi="ＭＳ 明朝"/>
              </w:rPr>
            </w:pPr>
            <w:r w:rsidRPr="00D5482C">
              <w:rPr>
                <w:rFonts w:ascii="ＭＳ 明朝" w:eastAsia="ＭＳ 明朝" w:hAnsi="ＭＳ 明朝" w:hint="eastAsia"/>
              </w:rPr>
              <w:t>・人口統計、八潮地区の歴史</w:t>
            </w:r>
          </w:p>
          <w:p w:rsidR="00FA1A7D" w:rsidRPr="00D5482C" w:rsidRDefault="00FA1A7D">
            <w:pPr>
              <w:rPr>
                <w:rFonts w:ascii="ＭＳ 明朝" w:eastAsia="ＭＳ 明朝" w:hAnsi="ＭＳ 明朝"/>
              </w:rPr>
            </w:pPr>
            <w:r w:rsidRPr="00D5482C">
              <w:rPr>
                <w:rFonts w:ascii="ＭＳ 明朝" w:eastAsia="ＭＳ 明朝" w:hAnsi="ＭＳ 明朝" w:hint="eastAsia"/>
              </w:rPr>
              <w:t>・意見交換（各団体の現状、課題）</w:t>
            </w:r>
          </w:p>
        </w:tc>
        <w:tc>
          <w:tcPr>
            <w:tcW w:w="4868" w:type="dxa"/>
            <w:tcBorders>
              <w:bottom w:val="single" w:sz="4" w:space="0" w:color="auto"/>
            </w:tcBorders>
          </w:tcPr>
          <w:p w:rsidR="00FA1A7D" w:rsidRPr="00D5482C" w:rsidRDefault="00D54021">
            <w:pPr>
              <w:rPr>
                <w:rFonts w:ascii="ＭＳ 明朝" w:eastAsia="ＭＳ 明朝" w:hAnsi="ＭＳ 明朝"/>
              </w:rPr>
            </w:pPr>
            <w:r>
              <w:rPr>
                <w:rFonts w:ascii="ＭＳ 明朝" w:eastAsia="ＭＳ 明朝" w:hAnsi="ＭＳ 明朝" w:hint="eastAsia"/>
              </w:rPr>
              <w:t>・懇談会の目的は何か。</w:t>
            </w:r>
          </w:p>
          <w:p w:rsidR="003761C1"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・今までこのような幅広く人を集めた会議はなかったので良い機会である。</w:t>
            </w:r>
          </w:p>
          <w:p w:rsidR="003761C1" w:rsidRPr="00D5482C" w:rsidRDefault="00D54021" w:rsidP="003761C1">
            <w:pPr>
              <w:ind w:left="240" w:hangingChars="100" w:hanging="240"/>
              <w:rPr>
                <w:rFonts w:ascii="ＭＳ 明朝" w:eastAsia="ＭＳ 明朝" w:hAnsi="ＭＳ 明朝"/>
              </w:rPr>
            </w:pPr>
            <w:r>
              <w:rPr>
                <w:rFonts w:ascii="ＭＳ 明朝" w:eastAsia="ＭＳ 明朝" w:hAnsi="ＭＳ 明朝" w:hint="eastAsia"/>
              </w:rPr>
              <w:t>・管理組合や子育て世代にも参加してもらうと良い</w:t>
            </w:r>
            <w:r w:rsidR="003761C1" w:rsidRPr="00D5482C">
              <w:rPr>
                <w:rFonts w:ascii="ＭＳ 明朝" w:eastAsia="ＭＳ 明朝" w:hAnsi="ＭＳ 明朝" w:hint="eastAsia"/>
              </w:rPr>
              <w:t>のではないか。</w:t>
            </w:r>
          </w:p>
        </w:tc>
      </w:tr>
      <w:tr w:rsidR="00FA1A7D" w:rsidRPr="00D5482C" w:rsidTr="00CF0FCE">
        <w:trPr>
          <w:trHeight w:val="324"/>
        </w:trPr>
        <w:tc>
          <w:tcPr>
            <w:tcW w:w="9381" w:type="dxa"/>
            <w:gridSpan w:val="2"/>
            <w:shd w:val="clear" w:color="auto" w:fill="D9D9D9" w:themeFill="background1" w:themeFillShade="D9"/>
          </w:tcPr>
          <w:p w:rsidR="00FA1A7D" w:rsidRPr="00D5482C" w:rsidRDefault="00FA1A7D">
            <w:pPr>
              <w:rPr>
                <w:rFonts w:ascii="ＭＳ 明朝" w:eastAsia="ＭＳ 明朝" w:hAnsi="ＭＳ 明朝"/>
              </w:rPr>
            </w:pPr>
            <w:r w:rsidRPr="00D5482C">
              <w:rPr>
                <w:rFonts w:ascii="ＭＳ 明朝" w:eastAsia="ＭＳ 明朝" w:hAnsi="ＭＳ 明朝" w:hint="eastAsia"/>
              </w:rPr>
              <w:t>第２回（令和４年９月２０日）</w:t>
            </w:r>
          </w:p>
        </w:tc>
      </w:tr>
      <w:tr w:rsidR="003761C1" w:rsidRPr="00D5482C" w:rsidTr="00CF0FCE">
        <w:trPr>
          <w:trHeight w:val="335"/>
        </w:trPr>
        <w:tc>
          <w:tcPr>
            <w:tcW w:w="4513" w:type="dxa"/>
          </w:tcPr>
          <w:p w:rsidR="003761C1" w:rsidRPr="00D5482C" w:rsidRDefault="003761C1" w:rsidP="00CF0FCE">
            <w:pPr>
              <w:jc w:val="center"/>
              <w:rPr>
                <w:rFonts w:ascii="ＭＳ 明朝" w:eastAsia="ＭＳ 明朝" w:hAnsi="ＭＳ 明朝"/>
              </w:rPr>
            </w:pPr>
            <w:r w:rsidRPr="00D5482C">
              <w:rPr>
                <w:rFonts w:ascii="ＭＳ 明朝" w:eastAsia="ＭＳ 明朝" w:hAnsi="ＭＳ 明朝" w:hint="eastAsia"/>
              </w:rPr>
              <w:t>会議内容</w:t>
            </w:r>
          </w:p>
        </w:tc>
        <w:tc>
          <w:tcPr>
            <w:tcW w:w="4868" w:type="dxa"/>
          </w:tcPr>
          <w:p w:rsidR="003761C1" w:rsidRPr="00D5482C" w:rsidRDefault="003761C1" w:rsidP="00CF0FCE">
            <w:pPr>
              <w:jc w:val="center"/>
              <w:rPr>
                <w:rFonts w:ascii="ＭＳ 明朝" w:eastAsia="ＭＳ 明朝" w:hAnsi="ＭＳ 明朝"/>
              </w:rPr>
            </w:pPr>
            <w:r w:rsidRPr="00D5482C">
              <w:rPr>
                <w:rFonts w:ascii="ＭＳ 明朝" w:eastAsia="ＭＳ 明朝" w:hAnsi="ＭＳ 明朝" w:hint="eastAsia"/>
              </w:rPr>
              <w:t>主な意見</w:t>
            </w:r>
          </w:p>
        </w:tc>
      </w:tr>
      <w:tr w:rsidR="00FA1A7D" w:rsidRPr="00D5482C" w:rsidTr="00CF0FCE">
        <w:trPr>
          <w:trHeight w:val="750"/>
        </w:trPr>
        <w:tc>
          <w:tcPr>
            <w:tcW w:w="4513" w:type="dxa"/>
            <w:tcBorders>
              <w:bottom w:val="single" w:sz="4" w:space="0" w:color="auto"/>
            </w:tcBorders>
          </w:tcPr>
          <w:p w:rsidR="00FA1A7D" w:rsidRPr="00D5482C" w:rsidRDefault="00FA1A7D">
            <w:pPr>
              <w:rPr>
                <w:rFonts w:ascii="ＭＳ 明朝" w:eastAsia="ＭＳ 明朝" w:hAnsi="ＭＳ 明朝"/>
              </w:rPr>
            </w:pPr>
            <w:r w:rsidRPr="00D5482C">
              <w:rPr>
                <w:rFonts w:ascii="ＭＳ 明朝" w:eastAsia="ＭＳ 明朝" w:hAnsi="ＭＳ 明朝" w:hint="eastAsia"/>
              </w:rPr>
              <w:t>・人口統計（品川区と八潮地区の比較）</w:t>
            </w:r>
          </w:p>
          <w:p w:rsidR="00FA1A7D" w:rsidRPr="00D5482C" w:rsidRDefault="00FA1A7D">
            <w:pPr>
              <w:rPr>
                <w:rFonts w:ascii="ＭＳ 明朝" w:eastAsia="ＭＳ 明朝" w:hAnsi="ＭＳ 明朝"/>
              </w:rPr>
            </w:pPr>
            <w:r w:rsidRPr="00D5482C">
              <w:rPr>
                <w:rFonts w:ascii="ＭＳ 明朝" w:eastAsia="ＭＳ 明朝" w:hAnsi="ＭＳ 明朝" w:hint="eastAsia"/>
              </w:rPr>
              <w:t>・意見交換（各団体の現状、課題）</w:t>
            </w:r>
          </w:p>
        </w:tc>
        <w:tc>
          <w:tcPr>
            <w:tcW w:w="4868" w:type="dxa"/>
            <w:tcBorders>
              <w:bottom w:val="single" w:sz="4" w:space="0" w:color="auto"/>
            </w:tcBorders>
          </w:tcPr>
          <w:p w:rsidR="00FA1A7D"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・子育て世代や若い世代が参加しやすい団体活動になると良い。</w:t>
            </w:r>
          </w:p>
          <w:p w:rsidR="003761C1"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・高齢化は住みやすい地域である結果でもある。</w:t>
            </w:r>
          </w:p>
          <w:p w:rsidR="003761C1"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・他の団地の事例を研究してみたい。</w:t>
            </w:r>
          </w:p>
        </w:tc>
      </w:tr>
      <w:tr w:rsidR="00FA1A7D" w:rsidRPr="00D5482C" w:rsidTr="00CF0FCE">
        <w:trPr>
          <w:trHeight w:val="272"/>
        </w:trPr>
        <w:tc>
          <w:tcPr>
            <w:tcW w:w="9381" w:type="dxa"/>
            <w:gridSpan w:val="2"/>
            <w:shd w:val="clear" w:color="auto" w:fill="D9D9D9" w:themeFill="background1" w:themeFillShade="D9"/>
          </w:tcPr>
          <w:p w:rsidR="00FA1A7D" w:rsidRPr="00D5482C" w:rsidRDefault="00FA1A7D">
            <w:pPr>
              <w:rPr>
                <w:rFonts w:ascii="ＭＳ 明朝" w:eastAsia="ＭＳ 明朝" w:hAnsi="ＭＳ 明朝"/>
              </w:rPr>
            </w:pPr>
            <w:r w:rsidRPr="00D5482C">
              <w:rPr>
                <w:rFonts w:ascii="ＭＳ 明朝" w:eastAsia="ＭＳ 明朝" w:hAnsi="ＭＳ 明朝" w:hint="eastAsia"/>
              </w:rPr>
              <w:t>第３回（令和４年１２月２２日）</w:t>
            </w:r>
          </w:p>
        </w:tc>
      </w:tr>
      <w:tr w:rsidR="003761C1" w:rsidRPr="00D5482C" w:rsidTr="00CF0FCE">
        <w:trPr>
          <w:trHeight w:val="335"/>
        </w:trPr>
        <w:tc>
          <w:tcPr>
            <w:tcW w:w="4513" w:type="dxa"/>
          </w:tcPr>
          <w:p w:rsidR="003761C1" w:rsidRPr="00D5482C" w:rsidRDefault="003761C1" w:rsidP="00CF0FCE">
            <w:pPr>
              <w:jc w:val="center"/>
              <w:rPr>
                <w:rFonts w:ascii="ＭＳ 明朝" w:eastAsia="ＭＳ 明朝" w:hAnsi="ＭＳ 明朝"/>
              </w:rPr>
            </w:pPr>
            <w:r w:rsidRPr="00D5482C">
              <w:rPr>
                <w:rFonts w:ascii="ＭＳ 明朝" w:eastAsia="ＭＳ 明朝" w:hAnsi="ＭＳ 明朝" w:hint="eastAsia"/>
              </w:rPr>
              <w:t>会議内容</w:t>
            </w:r>
          </w:p>
        </w:tc>
        <w:tc>
          <w:tcPr>
            <w:tcW w:w="4868" w:type="dxa"/>
          </w:tcPr>
          <w:p w:rsidR="003761C1" w:rsidRPr="00D5482C" w:rsidRDefault="003761C1" w:rsidP="00CF0FCE">
            <w:pPr>
              <w:jc w:val="center"/>
              <w:rPr>
                <w:rFonts w:ascii="ＭＳ 明朝" w:eastAsia="ＭＳ 明朝" w:hAnsi="ＭＳ 明朝"/>
              </w:rPr>
            </w:pPr>
            <w:r w:rsidRPr="00D5482C">
              <w:rPr>
                <w:rFonts w:ascii="ＭＳ 明朝" w:eastAsia="ＭＳ 明朝" w:hAnsi="ＭＳ 明朝" w:hint="eastAsia"/>
              </w:rPr>
              <w:t>主な意見</w:t>
            </w:r>
          </w:p>
        </w:tc>
      </w:tr>
      <w:tr w:rsidR="00FA1A7D" w:rsidRPr="00D5482C" w:rsidTr="00CF0FCE">
        <w:trPr>
          <w:trHeight w:val="750"/>
        </w:trPr>
        <w:tc>
          <w:tcPr>
            <w:tcW w:w="4513" w:type="dxa"/>
          </w:tcPr>
          <w:p w:rsidR="00FA1A7D" w:rsidRPr="00D5482C" w:rsidRDefault="00FA1A7D">
            <w:pPr>
              <w:rPr>
                <w:rFonts w:ascii="ＭＳ 明朝" w:eastAsia="ＭＳ 明朝" w:hAnsi="ＭＳ 明朝"/>
              </w:rPr>
            </w:pPr>
            <w:r w:rsidRPr="00D5482C">
              <w:rPr>
                <w:rFonts w:ascii="ＭＳ 明朝" w:eastAsia="ＭＳ 明朝" w:hAnsi="ＭＳ 明朝" w:hint="eastAsia"/>
              </w:rPr>
              <w:t>・他の団地紹介（練馬区光が丘団地など）</w:t>
            </w:r>
          </w:p>
          <w:p w:rsidR="00FA1A7D" w:rsidRPr="00D5482C" w:rsidRDefault="00FA1A7D">
            <w:pPr>
              <w:rPr>
                <w:rFonts w:ascii="ＭＳ 明朝" w:eastAsia="ＭＳ 明朝" w:hAnsi="ＭＳ 明朝"/>
              </w:rPr>
            </w:pPr>
            <w:r w:rsidRPr="00D5482C">
              <w:rPr>
                <w:rFonts w:ascii="ＭＳ 明朝" w:eastAsia="ＭＳ 明朝" w:hAnsi="ＭＳ 明朝" w:hint="eastAsia"/>
              </w:rPr>
              <w:t>・意見交換（団体行事の情報共有）</w:t>
            </w:r>
          </w:p>
        </w:tc>
        <w:tc>
          <w:tcPr>
            <w:tcW w:w="4868" w:type="dxa"/>
          </w:tcPr>
          <w:p w:rsidR="00FA1A7D"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・光が丘団地は、八潮地区と成り立ちも似通っており、交流を通じて八潮で取り組める事例もあるかもしれない。</w:t>
            </w:r>
          </w:p>
          <w:p w:rsidR="003761C1" w:rsidRPr="00D5482C" w:rsidRDefault="003761C1" w:rsidP="003761C1">
            <w:pPr>
              <w:ind w:left="240" w:hangingChars="100" w:hanging="240"/>
              <w:rPr>
                <w:rFonts w:ascii="ＭＳ 明朝" w:eastAsia="ＭＳ 明朝" w:hAnsi="ＭＳ 明朝"/>
              </w:rPr>
            </w:pPr>
            <w:r w:rsidRPr="00D5482C">
              <w:rPr>
                <w:rFonts w:ascii="ＭＳ 明朝" w:eastAsia="ＭＳ 明朝" w:hAnsi="ＭＳ 明朝" w:hint="eastAsia"/>
              </w:rPr>
              <w:t>・まちづくりに向けた検討は１０年以上の時間がかかるので、じっくり腰を据えて検討していく必要がある。</w:t>
            </w:r>
          </w:p>
        </w:tc>
      </w:tr>
    </w:tbl>
    <w:p w:rsidR="00D54021" w:rsidRDefault="00D54021" w:rsidP="007E10F1">
      <w:pPr>
        <w:ind w:left="720" w:hangingChars="300" w:hanging="720"/>
        <w:rPr>
          <w:rFonts w:ascii="ＭＳ ゴシック" w:eastAsia="ＭＳ ゴシック" w:hAnsi="ＭＳ ゴシック"/>
        </w:rPr>
      </w:pPr>
    </w:p>
    <w:p w:rsidR="007E10F1" w:rsidRDefault="00D54021" w:rsidP="007E10F1">
      <w:pPr>
        <w:ind w:left="720" w:hangingChars="300" w:hanging="720"/>
        <w:rPr>
          <w:rFonts w:ascii="ＭＳ ゴシック" w:eastAsia="ＭＳ ゴシック" w:hAnsi="ＭＳ ゴシック"/>
        </w:rPr>
      </w:pPr>
      <w:r>
        <w:rPr>
          <w:rFonts w:ascii="ＭＳ ゴシック" w:eastAsia="ＭＳ ゴシック" w:hAnsi="ＭＳ ゴシック" w:hint="eastAsia"/>
        </w:rPr>
        <w:t>２</w:t>
      </w:r>
      <w:r w:rsidR="007E10F1">
        <w:rPr>
          <w:rFonts w:ascii="ＭＳ ゴシック" w:eastAsia="ＭＳ ゴシック" w:hAnsi="ＭＳ ゴシック" w:hint="eastAsia"/>
        </w:rPr>
        <w:t xml:space="preserve">　令和５年度の方向性</w:t>
      </w:r>
    </w:p>
    <w:p w:rsidR="003B6662" w:rsidRPr="003B6662" w:rsidRDefault="003B6662" w:rsidP="003B6662">
      <w:pPr>
        <w:spacing w:line="120" w:lineRule="exact"/>
        <w:ind w:left="300" w:hangingChars="300" w:hanging="300"/>
        <w:rPr>
          <w:rFonts w:ascii="ＭＳ ゴシック" w:eastAsia="ＭＳ ゴシック" w:hAnsi="ＭＳ ゴシック"/>
          <w:sz w:val="10"/>
        </w:rPr>
      </w:pPr>
    </w:p>
    <w:p w:rsidR="007E10F1" w:rsidRDefault="007E10F1" w:rsidP="007E10F1">
      <w:pPr>
        <w:ind w:left="720" w:hangingChars="300" w:hanging="720"/>
        <w:rPr>
          <w:rFonts w:ascii="ＭＳ 明朝" w:eastAsia="ＭＳ 明朝" w:hAnsi="ＭＳ 明朝"/>
        </w:rPr>
      </w:pPr>
      <w:r>
        <w:rPr>
          <w:rFonts w:ascii="ＭＳ 明朝" w:eastAsia="ＭＳ 明朝" w:hAnsi="ＭＳ 明朝" w:hint="eastAsia"/>
        </w:rPr>
        <w:t xml:space="preserve">　（１）八潮みらい懇談会の運営について</w:t>
      </w:r>
    </w:p>
    <w:p w:rsidR="007E10F1" w:rsidRDefault="007E10F1" w:rsidP="007E10F1">
      <w:pPr>
        <w:ind w:left="720" w:hangingChars="300" w:hanging="720"/>
        <w:rPr>
          <w:rFonts w:ascii="ＭＳ 明朝" w:eastAsia="ＭＳ 明朝" w:hAnsi="ＭＳ 明朝"/>
        </w:rPr>
      </w:pPr>
      <w:r>
        <w:rPr>
          <w:rFonts w:ascii="ＭＳ 明朝" w:eastAsia="ＭＳ 明朝" w:hAnsi="ＭＳ 明朝" w:hint="eastAsia"/>
        </w:rPr>
        <w:t xml:space="preserve">　　　　</w:t>
      </w:r>
      <w:r w:rsidR="002454C4">
        <w:rPr>
          <w:rFonts w:ascii="ＭＳ 明朝" w:eastAsia="ＭＳ 明朝" w:hAnsi="ＭＳ 明朝" w:hint="eastAsia"/>
        </w:rPr>
        <w:t>八潮地区の課題や将来像</w:t>
      </w:r>
      <w:r w:rsidR="004427D9">
        <w:rPr>
          <w:rFonts w:ascii="ＭＳ 明朝" w:eastAsia="ＭＳ 明朝" w:hAnsi="ＭＳ 明朝" w:hint="eastAsia"/>
        </w:rPr>
        <w:t>等について議論を深めていくため</w:t>
      </w:r>
      <w:r w:rsidR="002454C4">
        <w:rPr>
          <w:rFonts w:ascii="ＭＳ 明朝" w:eastAsia="ＭＳ 明朝" w:hAnsi="ＭＳ 明朝" w:hint="eastAsia"/>
        </w:rPr>
        <w:t>、</w:t>
      </w:r>
      <w:r w:rsidR="004427D9">
        <w:rPr>
          <w:rFonts w:ascii="ＭＳ 明朝" w:eastAsia="ＭＳ 明朝" w:hAnsi="ＭＳ 明朝" w:hint="eastAsia"/>
        </w:rPr>
        <w:t>会のあり方や構成メンバーについて現在の出席者と</w:t>
      </w:r>
      <w:r>
        <w:rPr>
          <w:rFonts w:ascii="ＭＳ 明朝" w:eastAsia="ＭＳ 明朝" w:hAnsi="ＭＳ 明朝" w:hint="eastAsia"/>
        </w:rPr>
        <w:t>検討を継続する。</w:t>
      </w:r>
    </w:p>
    <w:p w:rsidR="007E10F1" w:rsidRDefault="007E10F1" w:rsidP="007E10F1">
      <w:pPr>
        <w:ind w:left="720" w:hangingChars="300" w:hanging="720"/>
        <w:rPr>
          <w:rFonts w:ascii="ＭＳ 明朝" w:eastAsia="ＭＳ 明朝" w:hAnsi="ＭＳ 明朝"/>
        </w:rPr>
      </w:pPr>
      <w:r>
        <w:rPr>
          <w:rFonts w:ascii="ＭＳ 明朝" w:eastAsia="ＭＳ 明朝" w:hAnsi="ＭＳ 明朝" w:hint="eastAsia"/>
        </w:rPr>
        <w:t xml:space="preserve">　（２）施設見学会について</w:t>
      </w:r>
    </w:p>
    <w:p w:rsidR="007E10F1" w:rsidRDefault="007E10F1" w:rsidP="007E10F1">
      <w:pPr>
        <w:ind w:left="720" w:hangingChars="300" w:hanging="720"/>
        <w:rPr>
          <w:rFonts w:ascii="ＭＳ 明朝" w:eastAsia="ＭＳ 明朝" w:hAnsi="ＭＳ 明朝"/>
        </w:rPr>
      </w:pPr>
      <w:r>
        <w:rPr>
          <w:rFonts w:ascii="ＭＳ 明朝" w:eastAsia="ＭＳ 明朝" w:hAnsi="ＭＳ 明朝" w:hint="eastAsia"/>
        </w:rPr>
        <w:t xml:space="preserve">　　　　練馬区光が丘団地との継続的な交流</w:t>
      </w:r>
      <w:r w:rsidR="00CF0FCE">
        <w:rPr>
          <w:rFonts w:ascii="ＭＳ 明朝" w:eastAsia="ＭＳ 明朝" w:hAnsi="ＭＳ 明朝" w:hint="eastAsia"/>
        </w:rPr>
        <w:t>や八潮に近似する成り立ちの他の団地への施設見学会を検討し、八潮地区で取り組みが可能な事例を研究していく。</w:t>
      </w:r>
    </w:p>
    <w:p w:rsidR="00CF0FCE" w:rsidRDefault="00CF0FCE" w:rsidP="007E10F1">
      <w:pPr>
        <w:ind w:left="720" w:hangingChars="300" w:hanging="720"/>
        <w:rPr>
          <w:rFonts w:ascii="ＭＳ 明朝" w:eastAsia="ＭＳ 明朝" w:hAnsi="ＭＳ 明朝"/>
        </w:rPr>
      </w:pPr>
      <w:r>
        <w:rPr>
          <w:rFonts w:ascii="ＭＳ 明朝" w:eastAsia="ＭＳ 明朝" w:hAnsi="ＭＳ 明朝" w:hint="eastAsia"/>
        </w:rPr>
        <w:t xml:space="preserve">　（３）セミナーについて</w:t>
      </w:r>
    </w:p>
    <w:p w:rsidR="00CF0FCE" w:rsidRPr="007E10F1" w:rsidRDefault="00CF0FCE" w:rsidP="007E10F1">
      <w:pPr>
        <w:ind w:left="720" w:hangingChars="300" w:hanging="720"/>
        <w:rPr>
          <w:rFonts w:ascii="ＭＳ 明朝" w:eastAsia="ＭＳ 明朝" w:hAnsi="ＭＳ 明朝"/>
        </w:rPr>
      </w:pPr>
      <w:r>
        <w:rPr>
          <w:rFonts w:ascii="ＭＳ 明朝" w:eastAsia="ＭＳ 明朝" w:hAnsi="ＭＳ 明朝" w:hint="eastAsia"/>
        </w:rPr>
        <w:t xml:space="preserve">　　　　コミュニティの活性化、防犯や福祉に関するセミナーを実施し、将来的なまちづくりに向けた意識醸成を図っていく。</w:t>
      </w:r>
    </w:p>
    <w:sectPr w:rsidR="00CF0FCE" w:rsidRPr="007E10F1" w:rsidSect="003B6662">
      <w:pgSz w:w="11906" w:h="16838"/>
      <w:pgMar w:top="1361" w:right="964" w:bottom="107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7D" w:rsidRDefault="00FA1A7D" w:rsidP="00FA1A7D">
      <w:r>
        <w:separator/>
      </w:r>
    </w:p>
  </w:endnote>
  <w:endnote w:type="continuationSeparator" w:id="0">
    <w:p w:rsidR="00FA1A7D" w:rsidRDefault="00FA1A7D" w:rsidP="00F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7D" w:rsidRDefault="00FA1A7D" w:rsidP="00FA1A7D">
      <w:r>
        <w:separator/>
      </w:r>
    </w:p>
  </w:footnote>
  <w:footnote w:type="continuationSeparator" w:id="0">
    <w:p w:rsidR="00FA1A7D" w:rsidRDefault="00FA1A7D" w:rsidP="00FA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I035rEJ2hnL/oC71x0r9CSbEEi3wy8bOpn6icV8YYpNatKXKBh6J+/DFhhBwtrYD4cilzE3mlLbCMtnHodtnkA==" w:salt="/lpZCovfgXiFiH390w4lNQ=="/>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7D"/>
    <w:rsid w:val="002454C4"/>
    <w:rsid w:val="003761C1"/>
    <w:rsid w:val="003B6662"/>
    <w:rsid w:val="004427D9"/>
    <w:rsid w:val="007E10F1"/>
    <w:rsid w:val="008B4BD4"/>
    <w:rsid w:val="00A2637C"/>
    <w:rsid w:val="00CF0FCE"/>
    <w:rsid w:val="00D54021"/>
    <w:rsid w:val="00D5482C"/>
    <w:rsid w:val="00E4722C"/>
    <w:rsid w:val="00FA1A7D"/>
    <w:rsid w:val="00FA4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5D41F4-B24B-4C3D-81B8-33B666AF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7D"/>
    <w:pPr>
      <w:tabs>
        <w:tab w:val="center" w:pos="4252"/>
        <w:tab w:val="right" w:pos="8504"/>
      </w:tabs>
      <w:snapToGrid w:val="0"/>
    </w:pPr>
  </w:style>
  <w:style w:type="character" w:customStyle="1" w:styleId="a4">
    <w:name w:val="ヘッダー (文字)"/>
    <w:basedOn w:val="a0"/>
    <w:link w:val="a3"/>
    <w:uiPriority w:val="99"/>
    <w:rsid w:val="00FA1A7D"/>
  </w:style>
  <w:style w:type="paragraph" w:styleId="a5">
    <w:name w:val="footer"/>
    <w:basedOn w:val="a"/>
    <w:link w:val="a6"/>
    <w:uiPriority w:val="99"/>
    <w:unhideWhenUsed/>
    <w:rsid w:val="00FA1A7D"/>
    <w:pPr>
      <w:tabs>
        <w:tab w:val="center" w:pos="4252"/>
        <w:tab w:val="right" w:pos="8504"/>
      </w:tabs>
      <w:snapToGrid w:val="0"/>
    </w:pPr>
  </w:style>
  <w:style w:type="character" w:customStyle="1" w:styleId="a6">
    <w:name w:val="フッター (文字)"/>
    <w:basedOn w:val="a0"/>
    <w:link w:val="a5"/>
    <w:uiPriority w:val="99"/>
    <w:rsid w:val="00FA1A7D"/>
  </w:style>
  <w:style w:type="table" w:styleId="a7">
    <w:name w:val="Table Grid"/>
    <w:basedOn w:val="a1"/>
    <w:uiPriority w:val="39"/>
    <w:rsid w:val="00FA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0F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F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159</Words>
  <Characters>907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2023-02-14T07:42:00Z</cp:lastPrinted>
  <dcterms:created xsi:type="dcterms:W3CDTF">2023-02-14T06:52:00Z</dcterms:created>
  <dcterms:modified xsi:type="dcterms:W3CDTF">2023-02-21T08:47:00Z</dcterms:modified>
</cp:coreProperties>
</file>