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0573E" w:rsidRDefault="00D0573E">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-438150</wp:posOffset>
                </wp:positionV>
                <wp:extent cx="2061210" cy="7905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061210" cy="790575"/>
                        </a:xfrm>
                        <a:prstGeom prst="rect">
                          <a:avLst/>
                        </a:prstGeom>
                        <a:solidFill>
                          <a:schemeClr val="lt1"/>
                        </a:solidFill>
                        <a:ln w="6350">
                          <a:solidFill>
                            <a:prstClr val="black"/>
                          </a:solidFill>
                        </a:ln>
                      </wps:spPr>
                      <wps:txbx>
                        <w:txbxContent>
                          <w:p w:rsidR="00D0573E" w:rsidRPr="00D0573E" w:rsidRDefault="00D0573E" w:rsidP="00D64548">
                            <w:pPr>
                              <w:jc w:val="distribute"/>
                              <w:rPr>
                                <w:sz w:val="24"/>
                                <w:szCs w:val="24"/>
                              </w:rPr>
                            </w:pPr>
                            <w:r w:rsidRPr="00D0573E">
                              <w:rPr>
                                <w:rFonts w:hint="eastAsia"/>
                                <w:sz w:val="24"/>
                                <w:szCs w:val="24"/>
                              </w:rPr>
                              <w:t>厚生委員会</w:t>
                            </w:r>
                            <w:r w:rsidRPr="00D0573E">
                              <w:rPr>
                                <w:sz w:val="24"/>
                                <w:szCs w:val="24"/>
                              </w:rPr>
                              <w:t>資料</w:t>
                            </w:r>
                          </w:p>
                          <w:p w:rsidR="00D0573E" w:rsidRPr="00D0573E" w:rsidRDefault="00D0573E" w:rsidP="00D64548">
                            <w:pPr>
                              <w:jc w:val="distribute"/>
                              <w:rPr>
                                <w:sz w:val="24"/>
                                <w:szCs w:val="24"/>
                              </w:rPr>
                            </w:pPr>
                            <w:r w:rsidRPr="00D0573E">
                              <w:rPr>
                                <w:rFonts w:hint="eastAsia"/>
                                <w:sz w:val="24"/>
                                <w:szCs w:val="24"/>
                              </w:rPr>
                              <w:t>令和</w:t>
                            </w:r>
                            <w:r w:rsidR="00BD5012">
                              <w:rPr>
                                <w:rFonts w:hint="eastAsia"/>
                                <w:sz w:val="24"/>
                                <w:szCs w:val="24"/>
                              </w:rPr>
                              <w:t>４</w:t>
                            </w:r>
                            <w:r w:rsidRPr="00D0573E">
                              <w:rPr>
                                <w:sz w:val="24"/>
                                <w:szCs w:val="24"/>
                              </w:rPr>
                              <w:t>年</w:t>
                            </w:r>
                            <w:r w:rsidR="00BD5012">
                              <w:rPr>
                                <w:rFonts w:hint="eastAsia"/>
                                <w:sz w:val="24"/>
                                <w:szCs w:val="24"/>
                              </w:rPr>
                              <w:t>７</w:t>
                            </w:r>
                            <w:r w:rsidRPr="00D0573E">
                              <w:rPr>
                                <w:sz w:val="24"/>
                                <w:szCs w:val="24"/>
                              </w:rPr>
                              <w:t>月</w:t>
                            </w:r>
                            <w:r w:rsidR="00BD5012">
                              <w:rPr>
                                <w:rFonts w:hint="eastAsia"/>
                                <w:sz w:val="24"/>
                                <w:szCs w:val="24"/>
                              </w:rPr>
                              <w:t>２５</w:t>
                            </w:r>
                            <w:r w:rsidRPr="00D0573E">
                              <w:rPr>
                                <w:sz w:val="24"/>
                                <w:szCs w:val="24"/>
                              </w:rPr>
                              <w:t>日</w:t>
                            </w:r>
                          </w:p>
                          <w:p w:rsidR="00D0573E" w:rsidRPr="00D0573E" w:rsidRDefault="00D0573E" w:rsidP="00D64548">
                            <w:pPr>
                              <w:jc w:val="distribute"/>
                              <w:rPr>
                                <w:sz w:val="24"/>
                                <w:szCs w:val="24"/>
                              </w:rPr>
                            </w:pPr>
                            <w:r w:rsidRPr="00D0573E">
                              <w:rPr>
                                <w:rFonts w:hint="eastAsia"/>
                                <w:sz w:val="24"/>
                                <w:szCs w:val="24"/>
                              </w:rPr>
                              <w:t>福祉部</w:t>
                            </w:r>
                            <w:r w:rsidRPr="00D0573E">
                              <w:rPr>
                                <w:sz w:val="24"/>
                                <w:szCs w:val="24"/>
                              </w:rPr>
                              <w:t>高齢者地域支援課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1.1pt;margin-top:-34.5pt;width:162.3pt;height:6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" fillcolor="white [3201]" strokeweight=".5pt">
                <v:textbox>
                  <w:txbxContent>
                    <w:p w:rsidR="00D0573E" w:rsidRPr="00D0573E" w:rsidRDefault="00D0573E" w:rsidP="00D64548">
                      <w:pPr>
                        <w:jc w:val="distribute"/>
                        <w:rPr>
                          <w:sz w:val="24"/>
                          <w:szCs w:val="24"/>
                        </w:rPr>
                      </w:pPr>
                      <w:r w:rsidRPr="00D0573E">
                        <w:rPr>
                          <w:rFonts w:hint="eastAsia"/>
                          <w:sz w:val="24"/>
                          <w:szCs w:val="24"/>
                        </w:rPr>
                        <w:t>厚生委員会</w:t>
                      </w:r>
                      <w:r w:rsidRPr="00D0573E">
                        <w:rPr>
                          <w:sz w:val="24"/>
                          <w:szCs w:val="24"/>
                        </w:rPr>
                        <w:t>資料</w:t>
                      </w:r>
                    </w:p>
                    <w:p w:rsidR="00D0573E" w:rsidRPr="00D0573E" w:rsidRDefault="00D0573E" w:rsidP="00D64548">
                      <w:pPr>
                        <w:jc w:val="distribute"/>
                        <w:rPr>
                          <w:sz w:val="24"/>
                          <w:szCs w:val="24"/>
                        </w:rPr>
                      </w:pPr>
                      <w:r w:rsidRPr="00D0573E">
                        <w:rPr>
                          <w:rFonts w:hint="eastAsia"/>
                          <w:sz w:val="24"/>
                          <w:szCs w:val="24"/>
                        </w:rPr>
                        <w:t>令和</w:t>
                      </w:r>
                      <w:r w:rsidR="00BD5012">
                        <w:rPr>
                          <w:rFonts w:hint="eastAsia"/>
                          <w:sz w:val="24"/>
                          <w:szCs w:val="24"/>
                        </w:rPr>
                        <w:t>４</w:t>
                      </w:r>
                      <w:r w:rsidRPr="00D0573E">
                        <w:rPr>
                          <w:sz w:val="24"/>
                          <w:szCs w:val="24"/>
                        </w:rPr>
                        <w:t>年</w:t>
                      </w:r>
                      <w:r w:rsidR="00BD5012">
                        <w:rPr>
                          <w:rFonts w:hint="eastAsia"/>
                          <w:sz w:val="24"/>
                          <w:szCs w:val="24"/>
                        </w:rPr>
                        <w:t>７</w:t>
                      </w:r>
                      <w:r w:rsidRPr="00D0573E">
                        <w:rPr>
                          <w:sz w:val="24"/>
                          <w:szCs w:val="24"/>
                        </w:rPr>
                        <w:t>月</w:t>
                      </w:r>
                      <w:r w:rsidR="00BD5012">
                        <w:rPr>
                          <w:rFonts w:hint="eastAsia"/>
                          <w:sz w:val="24"/>
                          <w:szCs w:val="24"/>
                        </w:rPr>
                        <w:t>２５</w:t>
                      </w:r>
                      <w:bookmarkStart w:id="1" w:name="_GoBack"/>
                      <w:bookmarkEnd w:id="1"/>
                      <w:r w:rsidRPr="00D0573E">
                        <w:rPr>
                          <w:sz w:val="24"/>
                          <w:szCs w:val="24"/>
                        </w:rPr>
                        <w:t>日</w:t>
                      </w:r>
                    </w:p>
                    <w:p w:rsidR="00D0573E" w:rsidRPr="00D0573E" w:rsidRDefault="00D0573E" w:rsidP="00D64548">
                      <w:pPr>
                        <w:jc w:val="distribute"/>
                        <w:rPr>
                          <w:sz w:val="24"/>
                          <w:szCs w:val="24"/>
                        </w:rPr>
                      </w:pPr>
                      <w:r w:rsidRPr="00D0573E">
                        <w:rPr>
                          <w:rFonts w:hint="eastAsia"/>
                          <w:sz w:val="24"/>
                          <w:szCs w:val="24"/>
                        </w:rPr>
                        <w:t>福祉部</w:t>
                      </w:r>
                      <w:r w:rsidRPr="00D0573E">
                        <w:rPr>
                          <w:sz w:val="24"/>
                          <w:szCs w:val="24"/>
                        </w:rPr>
                        <w:t>高齢者地域支援課</w:t>
                      </w:r>
                    </w:p>
                  </w:txbxContent>
                </v:textbox>
                <w10:wrap anchorx="margin"/>
              </v:shape>
            </w:pict>
          </mc:Fallback>
        </mc:AlternateContent>
      </w:r>
    </w:p>
    <w:p w:rsidR="00D0573E" w:rsidRDefault="00D0573E">
      <w:pPr>
        <w:rPr>
          <w:sz w:val="24"/>
          <w:szCs w:val="24"/>
        </w:rPr>
      </w:pPr>
    </w:p>
    <w:p w:rsidR="00BD7BD5" w:rsidRDefault="00BD7BD5">
      <w:pPr>
        <w:rPr>
          <w:sz w:val="24"/>
          <w:szCs w:val="24"/>
        </w:rPr>
      </w:pPr>
    </w:p>
    <w:p w:rsidR="00D0573E" w:rsidRPr="00BD5012" w:rsidRDefault="007629FB" w:rsidP="00D0573E">
      <w:pPr>
        <w:jc w:val="center"/>
        <w:rPr>
          <w:rFonts w:ascii="ＭＳ ゴシック" w:eastAsia="ＭＳ ゴシック" w:hAnsi="ＭＳ ゴシック" w:cs="Times New Roman"/>
          <w:b/>
          <w:sz w:val="24"/>
          <w:szCs w:val="24"/>
        </w:rPr>
      </w:pPr>
      <w:r w:rsidRPr="00BD5012">
        <w:rPr>
          <w:rFonts w:ascii="ＭＳ ゴシック" w:eastAsia="ＭＳ ゴシック" w:hAnsi="ＭＳ ゴシック" w:cs="Times New Roman" w:hint="eastAsia"/>
          <w:b/>
          <w:sz w:val="24"/>
          <w:szCs w:val="24"/>
        </w:rPr>
        <w:t>認知症本人・家族支援事業</w:t>
      </w:r>
      <w:r w:rsidR="00D0573E" w:rsidRPr="00BD5012">
        <w:rPr>
          <w:rFonts w:ascii="ＭＳ ゴシック" w:eastAsia="ＭＳ ゴシック" w:hAnsi="ＭＳ ゴシック" w:cs="Times New Roman" w:hint="eastAsia"/>
          <w:b/>
          <w:sz w:val="24"/>
          <w:szCs w:val="24"/>
        </w:rPr>
        <w:t>の実施について</w:t>
      </w:r>
    </w:p>
    <w:p w:rsidR="00BD7BD5" w:rsidRPr="0026107B" w:rsidRDefault="00BD7BD5" w:rsidP="00AC5F39">
      <w:pPr>
        <w:rPr>
          <w:b/>
          <w:sz w:val="24"/>
          <w:szCs w:val="24"/>
        </w:rPr>
      </w:pPr>
    </w:p>
    <w:p w:rsidR="00D0573E" w:rsidRPr="00063971" w:rsidRDefault="008633BC" w:rsidP="00D0573E">
      <w:pPr>
        <w:rPr>
          <w:rFonts w:asciiTheme="majorEastAsia" w:eastAsiaTheme="majorEastAsia" w:hAnsiTheme="majorEastAsia"/>
          <w:b/>
          <w:sz w:val="24"/>
          <w:szCs w:val="24"/>
        </w:rPr>
      </w:pPr>
      <w:r w:rsidRPr="00063971">
        <w:rPr>
          <w:rFonts w:asciiTheme="majorEastAsia" w:eastAsiaTheme="majorEastAsia" w:hAnsiTheme="majorEastAsia" w:hint="eastAsia"/>
          <w:b/>
          <w:sz w:val="24"/>
          <w:szCs w:val="24"/>
        </w:rPr>
        <w:t>１．</w:t>
      </w:r>
      <w:r w:rsidR="007629FB" w:rsidRPr="00063971">
        <w:rPr>
          <w:rFonts w:asciiTheme="majorEastAsia" w:eastAsiaTheme="majorEastAsia" w:hAnsiTheme="majorEastAsia" w:hint="eastAsia"/>
          <w:b/>
          <w:sz w:val="24"/>
          <w:szCs w:val="24"/>
        </w:rPr>
        <w:t>実施の</w:t>
      </w:r>
      <w:r w:rsidR="007873D0">
        <w:rPr>
          <w:rFonts w:asciiTheme="majorEastAsia" w:eastAsiaTheme="majorEastAsia" w:hAnsiTheme="majorEastAsia" w:hint="eastAsia"/>
          <w:b/>
          <w:sz w:val="24"/>
          <w:szCs w:val="24"/>
        </w:rPr>
        <w:t>背景</w:t>
      </w:r>
    </w:p>
    <w:p w:rsidR="007629FB" w:rsidRPr="00741CCB" w:rsidRDefault="007629FB" w:rsidP="007629FB">
      <w:pPr>
        <w:pStyle w:val="ae"/>
        <w:ind w:leftChars="200" w:left="90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（１）</w:t>
      </w:r>
      <w:r w:rsidR="007873D0">
        <w:rPr>
          <w:rFonts w:hint="eastAsia"/>
          <w:sz w:val="24"/>
          <w:szCs w:val="24"/>
        </w:rPr>
        <w:t>高齢化社会の進展により、認知症高齢者の増加が見込まれることから、「認知症とともに生きる総合的な施策の推進」が求められている。</w:t>
      </w:r>
    </w:p>
    <w:p w:rsidR="007629FB" w:rsidRDefault="007629FB" w:rsidP="007629FB">
      <w:pPr>
        <w:ind w:leftChars="200" w:left="90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（２）</w:t>
      </w:r>
      <w:r w:rsidR="007873D0">
        <w:rPr>
          <w:rFonts w:ascii="ＭＳ Ｐ明朝" w:eastAsia="ＭＳ Ｐ明朝" w:hAnsi="ＭＳ Ｐ明朝" w:hint="eastAsia"/>
          <w:sz w:val="24"/>
          <w:szCs w:val="24"/>
        </w:rPr>
        <w:t>認知症高齢者の有する強みを活かし、「相談支援」「参加支援」「地域づくりに向けた支援」と重層的な支援体制の構築が必要</w:t>
      </w:r>
      <w:r w:rsidR="005822FE">
        <w:rPr>
          <w:rFonts w:ascii="ＭＳ Ｐ明朝" w:eastAsia="ＭＳ Ｐ明朝" w:hAnsi="ＭＳ Ｐ明朝" w:hint="eastAsia"/>
          <w:sz w:val="24"/>
          <w:szCs w:val="24"/>
        </w:rPr>
        <w:t>である</w:t>
      </w:r>
      <w:r w:rsidR="007873D0">
        <w:rPr>
          <w:rFonts w:ascii="ＭＳ Ｐ明朝" w:eastAsia="ＭＳ Ｐ明朝" w:hAnsi="ＭＳ Ｐ明朝" w:hint="eastAsia"/>
          <w:sz w:val="24"/>
          <w:szCs w:val="24"/>
        </w:rPr>
        <w:t>。</w:t>
      </w:r>
    </w:p>
    <w:p w:rsidR="007873D0" w:rsidRPr="007629FB" w:rsidRDefault="007873D0" w:rsidP="007629FB">
      <w:pPr>
        <w:ind w:leftChars="200" w:left="90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（３）これまで、</w:t>
      </w:r>
      <w:r w:rsidR="005822FE">
        <w:rPr>
          <w:rFonts w:ascii="ＭＳ Ｐ明朝" w:eastAsia="ＭＳ Ｐ明朝" w:hAnsi="ＭＳ Ｐ明朝" w:hint="eastAsia"/>
          <w:sz w:val="24"/>
          <w:szCs w:val="24"/>
        </w:rPr>
        <w:t>地域に開かれただれでも参加できる「認知症カフェ」や認知症本人に対する「本人ミーティング」、</w:t>
      </w:r>
      <w:r>
        <w:rPr>
          <w:rFonts w:ascii="ＭＳ Ｐ明朝" w:eastAsia="ＭＳ Ｐ明朝" w:hAnsi="ＭＳ Ｐ明朝" w:hint="eastAsia"/>
          <w:sz w:val="24"/>
          <w:szCs w:val="24"/>
        </w:rPr>
        <w:t>その家族に対する「介護者教室」「認知症講演会」等を実施していたが、認知症本人とその家族の関係性に焦点を当てた支援の必要性が認められてきた。</w:t>
      </w:r>
    </w:p>
    <w:p w:rsidR="008633BC" w:rsidRDefault="008633BC" w:rsidP="00D0573E">
      <w:pPr>
        <w:rPr>
          <w:b/>
          <w:sz w:val="24"/>
          <w:szCs w:val="24"/>
        </w:rPr>
      </w:pPr>
    </w:p>
    <w:p w:rsidR="00F73D49" w:rsidRDefault="00F73D49" w:rsidP="005E0A39">
      <w:pPr>
        <w:rPr>
          <w:sz w:val="24"/>
          <w:szCs w:val="24"/>
        </w:rPr>
      </w:pPr>
    </w:p>
    <w:p w:rsidR="002C7C7C" w:rsidRPr="00063971" w:rsidRDefault="005822FE" w:rsidP="002C7C7C">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2C7C7C">
        <w:rPr>
          <w:rFonts w:asciiTheme="majorEastAsia" w:eastAsiaTheme="majorEastAsia" w:hAnsiTheme="majorEastAsia" w:hint="eastAsia"/>
          <w:b/>
          <w:sz w:val="24"/>
          <w:szCs w:val="24"/>
        </w:rPr>
        <w:t>．</w:t>
      </w:r>
      <w:r w:rsidR="002C7C7C" w:rsidRPr="00063971">
        <w:rPr>
          <w:rFonts w:asciiTheme="majorEastAsia" w:eastAsiaTheme="majorEastAsia" w:hAnsiTheme="majorEastAsia" w:hint="eastAsia"/>
          <w:b/>
          <w:sz w:val="24"/>
          <w:szCs w:val="24"/>
        </w:rPr>
        <w:t>実施の目的</w:t>
      </w:r>
    </w:p>
    <w:p w:rsidR="002C7C7C" w:rsidRPr="00741CCB" w:rsidRDefault="002C7C7C" w:rsidP="002C7C7C">
      <w:pPr>
        <w:pStyle w:val="ae"/>
        <w:ind w:leftChars="200" w:left="90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（１）</w:t>
      </w:r>
      <w:r w:rsidRPr="007629FB">
        <w:rPr>
          <w:rFonts w:hint="eastAsia"/>
          <w:sz w:val="24"/>
          <w:szCs w:val="24"/>
        </w:rPr>
        <w:t>認知症</w:t>
      </w:r>
      <w:r w:rsidRPr="007629FB">
        <w:rPr>
          <w:rFonts w:ascii="ＭＳ Ｐ明朝" w:eastAsia="ＭＳ Ｐ明朝" w:hAnsi="ＭＳ Ｐ明朝" w:hint="eastAsia"/>
          <w:sz w:val="24"/>
          <w:szCs w:val="24"/>
        </w:rPr>
        <w:t>診断直後からその人を取り巻く人々や環境等の関係を調整する「場」（</w:t>
      </w:r>
      <w:r>
        <w:rPr>
          <w:rFonts w:ascii="ＭＳ Ｐ明朝" w:eastAsia="ＭＳ Ｐ明朝" w:hAnsi="ＭＳ Ｐ明朝" w:hint="eastAsia"/>
          <w:sz w:val="24"/>
          <w:szCs w:val="24"/>
        </w:rPr>
        <w:t>以下「</w:t>
      </w:r>
      <w:r w:rsidRPr="007629FB">
        <w:rPr>
          <w:rFonts w:ascii="ＭＳ Ｐ明朝" w:eastAsia="ＭＳ Ｐ明朝" w:hAnsi="ＭＳ Ｐ明朝" w:hint="eastAsia"/>
          <w:sz w:val="24"/>
          <w:szCs w:val="24"/>
        </w:rPr>
        <w:t>ミーティングセンター</w:t>
      </w:r>
      <w:r>
        <w:rPr>
          <w:rFonts w:ascii="ＭＳ Ｐ明朝" w:eastAsia="ＭＳ Ｐ明朝" w:hAnsi="ＭＳ Ｐ明朝" w:hint="eastAsia"/>
          <w:sz w:val="24"/>
          <w:szCs w:val="24"/>
        </w:rPr>
        <w:t>」という。</w:t>
      </w:r>
      <w:r w:rsidRPr="007629FB">
        <w:rPr>
          <w:rFonts w:ascii="ＭＳ Ｐ明朝" w:eastAsia="ＭＳ Ｐ明朝" w:hAnsi="ＭＳ Ｐ明朝" w:hint="eastAsia"/>
          <w:sz w:val="24"/>
          <w:szCs w:val="24"/>
        </w:rPr>
        <w:t>）を支援する。</w:t>
      </w:r>
    </w:p>
    <w:p w:rsidR="002C7C7C" w:rsidRPr="007629FB" w:rsidRDefault="002C7C7C" w:rsidP="002C7C7C">
      <w:pPr>
        <w:ind w:leftChars="200" w:left="90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（２）</w:t>
      </w:r>
      <w:r w:rsidRPr="007629FB">
        <w:rPr>
          <w:rFonts w:ascii="ＭＳ Ｐ明朝" w:eastAsia="ＭＳ Ｐ明朝" w:hAnsi="ＭＳ Ｐ明朝" w:hint="eastAsia"/>
          <w:sz w:val="24"/>
          <w:szCs w:val="24"/>
        </w:rPr>
        <w:t>本人と家族の良好な関係づくりを促し、認知症になってもその人らしい在宅生活を延伸させる。</w:t>
      </w:r>
    </w:p>
    <w:p w:rsidR="002C7C7C" w:rsidRDefault="002C7C7C" w:rsidP="002C7C7C">
      <w:pPr>
        <w:rPr>
          <w:b/>
          <w:sz w:val="24"/>
          <w:szCs w:val="24"/>
        </w:rPr>
      </w:pPr>
    </w:p>
    <w:p w:rsidR="005822FE" w:rsidRDefault="005822FE" w:rsidP="002C7C7C">
      <w:pPr>
        <w:rPr>
          <w:b/>
          <w:sz w:val="24"/>
          <w:szCs w:val="24"/>
        </w:rPr>
      </w:pPr>
    </w:p>
    <w:p w:rsidR="002C7C7C" w:rsidRPr="00063971" w:rsidRDefault="005822FE" w:rsidP="002C7C7C">
      <w:pPr>
        <w:rPr>
          <w:rFonts w:asciiTheme="majorEastAsia" w:eastAsiaTheme="majorEastAsia" w:hAnsiTheme="majorEastAsia"/>
          <w:b/>
          <w:sz w:val="24"/>
          <w:szCs w:val="24"/>
        </w:rPr>
      </w:pPr>
      <w:r>
        <w:rPr>
          <w:rFonts w:asciiTheme="majorEastAsia" w:eastAsiaTheme="majorEastAsia" w:hAnsiTheme="majorEastAsia" w:hint="eastAsia"/>
          <w:b/>
          <w:sz w:val="24"/>
          <w:szCs w:val="24"/>
        </w:rPr>
        <w:t>３．事業</w:t>
      </w:r>
      <w:r w:rsidR="002C7C7C" w:rsidRPr="00063971">
        <w:rPr>
          <w:rFonts w:asciiTheme="majorEastAsia" w:eastAsiaTheme="majorEastAsia" w:hAnsiTheme="majorEastAsia" w:hint="eastAsia"/>
          <w:b/>
          <w:sz w:val="24"/>
          <w:szCs w:val="24"/>
        </w:rPr>
        <w:t>内容</w:t>
      </w:r>
    </w:p>
    <w:p w:rsidR="002C7C7C" w:rsidRPr="00741CCB" w:rsidRDefault="002C7C7C" w:rsidP="002C7C7C">
      <w:pPr>
        <w:pStyle w:val="ae"/>
        <w:ind w:leftChars="0" w:left="0"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（１）</w:t>
      </w:r>
      <w:r w:rsidRPr="00741CCB">
        <w:rPr>
          <w:rFonts w:ascii="ＭＳ Ｐ明朝" w:eastAsia="ＭＳ Ｐ明朝" w:hAnsi="ＭＳ Ｐ明朝" w:hint="eastAsia"/>
          <w:sz w:val="24"/>
          <w:szCs w:val="24"/>
        </w:rPr>
        <w:t>ミーティングセンター</w:t>
      </w:r>
      <w:r>
        <w:rPr>
          <w:rFonts w:ascii="ＭＳ Ｐ明朝" w:eastAsia="ＭＳ Ｐ明朝" w:hAnsi="ＭＳ Ｐ明朝" w:hint="eastAsia"/>
          <w:sz w:val="24"/>
          <w:szCs w:val="24"/>
        </w:rPr>
        <w:t>の</w:t>
      </w:r>
      <w:r w:rsidR="005822FE">
        <w:rPr>
          <w:rFonts w:ascii="ＭＳ Ｐ明朝" w:eastAsia="ＭＳ Ｐ明朝" w:hAnsi="ＭＳ Ｐ明朝" w:hint="eastAsia"/>
          <w:sz w:val="24"/>
          <w:szCs w:val="24"/>
        </w:rPr>
        <w:t>開催</w:t>
      </w:r>
      <w:r w:rsidRPr="00741CCB">
        <w:rPr>
          <w:rFonts w:ascii="ＭＳ Ｐ明朝" w:eastAsia="ＭＳ Ｐ明朝" w:hAnsi="ＭＳ Ｐ明朝" w:hint="eastAsia"/>
          <w:sz w:val="24"/>
          <w:szCs w:val="24"/>
        </w:rPr>
        <w:t>・運営支援</w:t>
      </w:r>
      <w:r>
        <w:rPr>
          <w:rFonts w:ascii="ＭＳ Ｐ明朝" w:eastAsia="ＭＳ Ｐ明朝" w:hAnsi="ＭＳ Ｐ明朝" w:hint="eastAsia"/>
          <w:sz w:val="24"/>
          <w:szCs w:val="24"/>
        </w:rPr>
        <w:t>補助</w:t>
      </w:r>
    </w:p>
    <w:p w:rsidR="002C7C7C" w:rsidRPr="007629FB" w:rsidRDefault="002C7C7C" w:rsidP="002C7C7C">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（２）</w:t>
      </w:r>
      <w:r w:rsidR="005822FE">
        <w:rPr>
          <w:rFonts w:ascii="ＭＳ Ｐ明朝" w:eastAsia="ＭＳ Ｐ明朝" w:hAnsi="ＭＳ Ｐ明朝" w:hint="eastAsia"/>
          <w:sz w:val="24"/>
          <w:szCs w:val="24"/>
        </w:rPr>
        <w:t>開催・運営開始に向けた勉強会の実施</w:t>
      </w:r>
    </w:p>
    <w:p w:rsidR="002C7C7C" w:rsidRPr="007629FB" w:rsidRDefault="002C7C7C" w:rsidP="002C7C7C">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（３）区民向け</w:t>
      </w:r>
      <w:r w:rsidRPr="007629FB">
        <w:rPr>
          <w:rFonts w:ascii="ＭＳ Ｐ明朝" w:eastAsia="ＭＳ Ｐ明朝" w:hAnsi="ＭＳ Ｐ明朝" w:hint="eastAsia"/>
          <w:sz w:val="24"/>
          <w:szCs w:val="24"/>
        </w:rPr>
        <w:t>事業案内冊子作成</w:t>
      </w:r>
    </w:p>
    <w:p w:rsidR="002C7C7C" w:rsidRDefault="002C7C7C" w:rsidP="005E0A39">
      <w:pPr>
        <w:rPr>
          <w:sz w:val="24"/>
          <w:szCs w:val="24"/>
        </w:rPr>
      </w:pPr>
    </w:p>
    <w:p w:rsidR="005822FE" w:rsidRDefault="005822FE" w:rsidP="005E0A39">
      <w:pPr>
        <w:rPr>
          <w:sz w:val="24"/>
          <w:szCs w:val="24"/>
        </w:rPr>
      </w:pPr>
    </w:p>
    <w:p w:rsidR="00B57745" w:rsidRPr="00063971" w:rsidRDefault="005822FE" w:rsidP="00B57745">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B57745">
        <w:rPr>
          <w:rFonts w:asciiTheme="majorEastAsia" w:eastAsiaTheme="majorEastAsia" w:hAnsiTheme="majorEastAsia" w:hint="eastAsia"/>
          <w:b/>
          <w:sz w:val="24"/>
          <w:szCs w:val="24"/>
        </w:rPr>
        <w:t>．周知方法</w:t>
      </w:r>
    </w:p>
    <w:p w:rsidR="00B57745" w:rsidRDefault="00B57745" w:rsidP="00B57745">
      <w:pPr>
        <w:pStyle w:val="ae"/>
        <w:ind w:leftChars="0" w:left="0"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（１）運営予定者向け</w:t>
      </w:r>
    </w:p>
    <w:p w:rsidR="00B57745" w:rsidRPr="00741CCB" w:rsidRDefault="00167DBD" w:rsidP="00B57745">
      <w:pPr>
        <w:pStyle w:val="ae"/>
        <w:ind w:leftChars="0" w:left="0"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区内介護サービス事業所宛てに事業案内をした上で、開催</w:t>
      </w:r>
      <w:r w:rsidR="00B57745">
        <w:rPr>
          <w:rFonts w:ascii="ＭＳ Ｐ明朝" w:eastAsia="ＭＳ Ｐ明朝" w:hAnsi="ＭＳ Ｐ明朝" w:hint="eastAsia"/>
          <w:sz w:val="24"/>
          <w:szCs w:val="24"/>
        </w:rPr>
        <w:t>相談を受ける。</w:t>
      </w:r>
    </w:p>
    <w:p w:rsidR="00B57745" w:rsidRDefault="00B57745" w:rsidP="00B57745">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（２）参加者向け</w:t>
      </w:r>
    </w:p>
    <w:p w:rsidR="00B57745" w:rsidRPr="00AC5F39" w:rsidRDefault="00B57745" w:rsidP="00AC5F39">
      <w:pPr>
        <w:ind w:leftChars="200" w:left="66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広報しながわ、在宅介護支援センター、認知症カフェ・本人ミーティング等参加者、認知症検診受診者に案内をする。</w:t>
      </w:r>
    </w:p>
    <w:sectPr w:rsidR="00B57745" w:rsidRPr="00AC5F39" w:rsidSect="00AC5F39">
      <w:pgSz w:w="11906" w:h="16838"/>
      <w:pgMar w:top="1440" w:right="1440" w:bottom="567"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9FB" w:rsidRDefault="007629FB" w:rsidP="007629FB">
      <w:r>
        <w:separator/>
      </w:r>
    </w:p>
  </w:endnote>
  <w:endnote w:type="continuationSeparator" w:id="0">
    <w:p w:rsidR="007629FB" w:rsidRDefault="007629FB" w:rsidP="0076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9FB" w:rsidRDefault="007629FB" w:rsidP="007629FB">
      <w:r>
        <w:separator/>
      </w:r>
    </w:p>
  </w:footnote>
  <w:footnote w:type="continuationSeparator" w:id="0">
    <w:p w:rsidR="007629FB" w:rsidRDefault="007629FB" w:rsidP="00762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2BD"/>
    <w:multiLevelType w:val="hybridMultilevel"/>
    <w:tmpl w:val="6B482F26"/>
    <w:lvl w:ilvl="0" w:tplc="271EF15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545327"/>
    <w:multiLevelType w:val="hybridMultilevel"/>
    <w:tmpl w:val="317A5DBA"/>
    <w:lvl w:ilvl="0" w:tplc="78D64D72">
      <w:start w:val="1"/>
      <w:numFmt w:val="decimalFullWidth"/>
      <w:lvlText w:val="%1．"/>
      <w:lvlJc w:val="left"/>
      <w:pPr>
        <w:ind w:left="420" w:hanging="420"/>
      </w:pPr>
      <w:rPr>
        <w:rFonts w:hint="default"/>
      </w:rPr>
    </w:lvl>
    <w:lvl w:ilvl="1" w:tplc="271EF1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2D3E7C"/>
    <w:multiLevelType w:val="hybridMultilevel"/>
    <w:tmpl w:val="95B836A0"/>
    <w:lvl w:ilvl="0" w:tplc="271EF15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DRz7KcM+EnR+qwHoBk6KJKJrQ+mF0pQVZFyUEKFHQZ0ONDaw6pJzDAfJXpclYSSth7tGm82364MfoazXcOCOnw==" w:salt="6dx+sGuf3a8SriBiPNgqgg=="/>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3E"/>
    <w:rsid w:val="00063971"/>
    <w:rsid w:val="0009355F"/>
    <w:rsid w:val="000D7AA7"/>
    <w:rsid w:val="00105E09"/>
    <w:rsid w:val="00126BB6"/>
    <w:rsid w:val="00167DBD"/>
    <w:rsid w:val="00196814"/>
    <w:rsid w:val="001A2312"/>
    <w:rsid w:val="001E5192"/>
    <w:rsid w:val="0026107B"/>
    <w:rsid w:val="002C7C7C"/>
    <w:rsid w:val="00310C0B"/>
    <w:rsid w:val="0039042A"/>
    <w:rsid w:val="003B08ED"/>
    <w:rsid w:val="004A42B1"/>
    <w:rsid w:val="004C19D5"/>
    <w:rsid w:val="004E44AE"/>
    <w:rsid w:val="0050219E"/>
    <w:rsid w:val="00580615"/>
    <w:rsid w:val="005822FE"/>
    <w:rsid w:val="005A2F22"/>
    <w:rsid w:val="005E0A39"/>
    <w:rsid w:val="006503AE"/>
    <w:rsid w:val="00671250"/>
    <w:rsid w:val="006F0C55"/>
    <w:rsid w:val="006F23A3"/>
    <w:rsid w:val="007629FB"/>
    <w:rsid w:val="00771BCD"/>
    <w:rsid w:val="007873D0"/>
    <w:rsid w:val="008522B4"/>
    <w:rsid w:val="008633BC"/>
    <w:rsid w:val="008B5D32"/>
    <w:rsid w:val="00A36A9A"/>
    <w:rsid w:val="00A667E7"/>
    <w:rsid w:val="00AB32E0"/>
    <w:rsid w:val="00AC5F39"/>
    <w:rsid w:val="00B57745"/>
    <w:rsid w:val="00BD5012"/>
    <w:rsid w:val="00BD7BD5"/>
    <w:rsid w:val="00BE760A"/>
    <w:rsid w:val="00C96B88"/>
    <w:rsid w:val="00CB6054"/>
    <w:rsid w:val="00D0573E"/>
    <w:rsid w:val="00D64548"/>
    <w:rsid w:val="00D80613"/>
    <w:rsid w:val="00DA0795"/>
    <w:rsid w:val="00DD0534"/>
    <w:rsid w:val="00F63B3D"/>
    <w:rsid w:val="00F73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Date"/>
    <w:basedOn w:val="a"/>
    <w:next w:val="a"/>
    <w:link w:val="af2"/>
    <w:uiPriority w:val="99"/>
    <w:semiHidden/>
    <w:unhideWhenUsed/>
    <w:rsid w:val="00D0573E"/>
  </w:style>
  <w:style w:type="character" w:customStyle="1" w:styleId="af2">
    <w:name w:val="日付 (文字)"/>
    <w:basedOn w:val="a0"/>
    <w:link w:val="af1"/>
    <w:uiPriority w:val="99"/>
    <w:semiHidden/>
    <w:rsid w:val="00D0573E"/>
  </w:style>
  <w:style w:type="paragraph" w:styleId="af3">
    <w:name w:val="Balloon Text"/>
    <w:basedOn w:val="a"/>
    <w:link w:val="af4"/>
    <w:uiPriority w:val="99"/>
    <w:semiHidden/>
    <w:unhideWhenUsed/>
    <w:rsid w:val="00D6454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64548"/>
    <w:rPr>
      <w:rFonts w:asciiTheme="majorHAnsi" w:eastAsiaTheme="majorEastAsia" w:hAnsiTheme="majorHAnsi" w:cstheme="majorBidi"/>
      <w:sz w:val="18"/>
      <w:szCs w:val="18"/>
    </w:rPr>
  </w:style>
  <w:style w:type="table" w:styleId="af5">
    <w:name w:val="Table Grid"/>
    <w:basedOn w:val="a1"/>
    <w:uiPriority w:val="59"/>
    <w:rsid w:val="0067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7629FB"/>
    <w:pPr>
      <w:tabs>
        <w:tab w:val="center" w:pos="4252"/>
        <w:tab w:val="right" w:pos="8504"/>
      </w:tabs>
      <w:snapToGrid w:val="0"/>
    </w:pPr>
  </w:style>
  <w:style w:type="character" w:customStyle="1" w:styleId="af7">
    <w:name w:val="ヘッダー (文字)"/>
    <w:basedOn w:val="a0"/>
    <w:link w:val="af6"/>
    <w:uiPriority w:val="99"/>
    <w:rsid w:val="007629FB"/>
  </w:style>
  <w:style w:type="paragraph" w:styleId="af8">
    <w:name w:val="footer"/>
    <w:basedOn w:val="a"/>
    <w:link w:val="af9"/>
    <w:uiPriority w:val="99"/>
    <w:unhideWhenUsed/>
    <w:rsid w:val="007629FB"/>
    <w:pPr>
      <w:tabs>
        <w:tab w:val="center" w:pos="4252"/>
        <w:tab w:val="right" w:pos="8504"/>
      </w:tabs>
      <w:snapToGrid w:val="0"/>
    </w:pPr>
  </w:style>
  <w:style w:type="character" w:customStyle="1" w:styleId="af9">
    <w:name w:val="フッター (文字)"/>
    <w:basedOn w:val="a0"/>
    <w:link w:val="af8"/>
    <w:uiPriority w:val="99"/>
    <w:rsid w:val="00762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7205">
      <w:bodyDiv w:val="1"/>
      <w:marLeft w:val="0"/>
      <w:marRight w:val="0"/>
      <w:marTop w:val="0"/>
      <w:marBottom w:val="0"/>
      <w:divBdr>
        <w:top w:val="none" w:sz="0" w:space="0" w:color="auto"/>
        <w:left w:val="none" w:sz="0" w:space="0" w:color="auto"/>
        <w:bottom w:val="none" w:sz="0" w:space="0" w:color="auto"/>
        <w:right w:val="none" w:sz="0" w:space="0" w:color="auto"/>
      </w:divBdr>
    </w:div>
    <w:div w:id="567345176">
      <w:bodyDiv w:val="1"/>
      <w:marLeft w:val="0"/>
      <w:marRight w:val="0"/>
      <w:marTop w:val="0"/>
      <w:marBottom w:val="0"/>
      <w:divBdr>
        <w:top w:val="none" w:sz="0" w:space="0" w:color="auto"/>
        <w:left w:val="none" w:sz="0" w:space="0" w:color="auto"/>
        <w:bottom w:val="none" w:sz="0" w:space="0" w:color="auto"/>
        <w:right w:val="none" w:sz="0" w:space="0" w:color="auto"/>
      </w:divBdr>
    </w:div>
    <w:div w:id="99595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2022-07-20T23:46:00Z</dcterms:created>
  <dcterms:modified xsi:type="dcterms:W3CDTF">2022-07-21T02:40:00Z</dcterms:modified>
</cp:coreProperties>
</file>