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6996" w:rsidRPr="00DD1ACA" w:rsidRDefault="00BB6996" w:rsidP="00BB6996">
      <w:pPr>
        <w:spacing w:line="240" w:lineRule="exact"/>
        <w:jc w:val="center"/>
        <w:rPr>
          <w:rFonts w:ascii="ＭＳ ゴシック" w:eastAsia="ＭＳ ゴシック" w:hAnsi="ＭＳ ゴシック"/>
          <w:color w:val="000000" w:themeColor="text1"/>
          <w:sz w:val="28"/>
        </w:rPr>
      </w:pPr>
      <w:r w:rsidRPr="00DD1ACA">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6540DD64" wp14:editId="047A2A43">
                <wp:simplePos x="0" y="0"/>
                <wp:positionH relativeFrom="column">
                  <wp:posOffset>4617085</wp:posOffset>
                </wp:positionH>
                <wp:positionV relativeFrom="paragraph">
                  <wp:posOffset>-422910</wp:posOffset>
                </wp:positionV>
                <wp:extent cx="1714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2450"/>
                        </a:xfrm>
                        <a:prstGeom prst="rect">
                          <a:avLst/>
                        </a:prstGeom>
                        <a:solidFill>
                          <a:srgbClr val="FFFFFF"/>
                        </a:solidFill>
                        <a:ln w="9525">
                          <a:solidFill>
                            <a:srgbClr val="000000"/>
                          </a:solidFill>
                          <a:miter lim="800000"/>
                          <a:headEnd/>
                          <a:tailEnd/>
                        </a:ln>
                      </wps:spPr>
                      <wps:txbx>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782C09"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Pr>
                                <w:rFonts w:ascii="ＭＳ 明朝" w:hAnsi="ＭＳ 明朝" w:hint="eastAsia"/>
                              </w:rPr>
                              <w:t>２</w:t>
                            </w:r>
                            <w:r w:rsidRPr="00DA7E00">
                              <w:rPr>
                                <w:rFonts w:ascii="ＭＳ 明朝" w:hAnsi="ＭＳ 明朝" w:hint="eastAsia"/>
                              </w:rPr>
                              <w:t>月</w:t>
                            </w:r>
                            <w:r>
                              <w:rPr>
                                <w:rFonts w:ascii="ＭＳ 明朝" w:hAnsi="ＭＳ 明朝" w:hint="eastAsia"/>
                              </w:rPr>
                              <w:t>２２</w:t>
                            </w:r>
                            <w:r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0DD64" id="_x0000_t202" coordsize="21600,21600" o:spt="202" path="m,l,21600r21600,l21600,xe">
                <v:stroke joinstyle="miter"/>
                <v:path gradientshapeok="t" o:connecttype="rect"/>
              </v:shapetype>
              <v:shape id="テキスト ボックス 1" o:spid="_x0000_s1026" type="#_x0000_t202" style="position:absolute;left:0;text-align:left;margin-left:363.55pt;margin-top:-33.3pt;width:13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">
                <v:textbox inset="5.85pt,.7pt,5.85pt,.7pt">
                  <w:txbxContent>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総務委員会資料</w:t>
                      </w:r>
                    </w:p>
                    <w:p w:rsidR="00782C09" w:rsidRPr="00DA7E00" w:rsidRDefault="00782C09" w:rsidP="00D00AB0">
                      <w:pPr>
                        <w:spacing w:line="260" w:lineRule="exact"/>
                        <w:jc w:val="distribute"/>
                        <w:rPr>
                          <w:rFonts w:ascii="ＭＳ 明朝" w:hAnsi="ＭＳ 明朝"/>
                        </w:rPr>
                      </w:pPr>
                      <w:r>
                        <w:rPr>
                          <w:rFonts w:ascii="ＭＳ 明朝" w:hAnsi="ＭＳ 明朝" w:hint="eastAsia"/>
                        </w:rPr>
                        <w:t>令和４</w:t>
                      </w:r>
                      <w:r w:rsidRPr="00DA7E00">
                        <w:rPr>
                          <w:rFonts w:ascii="ＭＳ 明朝" w:hAnsi="ＭＳ 明朝" w:hint="eastAsia"/>
                        </w:rPr>
                        <w:t>年</w:t>
                      </w:r>
                      <w:r>
                        <w:rPr>
                          <w:rFonts w:ascii="ＭＳ 明朝" w:hAnsi="ＭＳ 明朝" w:hint="eastAsia"/>
                        </w:rPr>
                        <w:t>２</w:t>
                      </w:r>
                      <w:r w:rsidRPr="00DA7E00">
                        <w:rPr>
                          <w:rFonts w:ascii="ＭＳ 明朝" w:hAnsi="ＭＳ 明朝" w:hint="eastAsia"/>
                        </w:rPr>
                        <w:t>月</w:t>
                      </w:r>
                      <w:r>
                        <w:rPr>
                          <w:rFonts w:ascii="ＭＳ 明朝" w:hAnsi="ＭＳ 明朝" w:hint="eastAsia"/>
                        </w:rPr>
                        <w:t>２２</w:t>
                      </w:r>
                      <w:r w:rsidRPr="00DA7E00">
                        <w:rPr>
                          <w:rFonts w:ascii="ＭＳ 明朝" w:hAnsi="ＭＳ 明朝" w:hint="eastAsia"/>
                        </w:rPr>
                        <w:t>日</w:t>
                      </w:r>
                    </w:p>
                    <w:p w:rsidR="00782C09" w:rsidRPr="00DA7E00" w:rsidRDefault="00782C09" w:rsidP="00D00AB0">
                      <w:pPr>
                        <w:spacing w:line="260" w:lineRule="exact"/>
                        <w:jc w:val="distribute"/>
                        <w:rPr>
                          <w:rFonts w:ascii="ＭＳ 明朝" w:hAnsi="ＭＳ 明朝"/>
                        </w:rPr>
                      </w:pPr>
                      <w:r w:rsidRPr="00DA7E00">
                        <w:rPr>
                          <w:rFonts w:ascii="ＭＳ 明朝" w:hAnsi="ＭＳ 明朝" w:hint="eastAsia"/>
                        </w:rPr>
                        <w:t>総務部人事課</w:t>
                      </w:r>
                    </w:p>
                  </w:txbxContent>
                </v:textbox>
              </v:shape>
            </w:pict>
          </mc:Fallback>
        </mc:AlternateContent>
      </w:r>
    </w:p>
    <w:p w:rsidR="00CD7B66" w:rsidRPr="00DD1ACA" w:rsidRDefault="0021471D" w:rsidP="00CD7B66">
      <w:pPr>
        <w:jc w:val="left"/>
        <w:rPr>
          <w:rFonts w:ascii="ＭＳ ゴシック" w:eastAsia="ＭＳ ゴシック" w:hAnsi="ＭＳ ゴシック"/>
          <w:b/>
          <w:color w:val="000000" w:themeColor="text1"/>
          <w:sz w:val="28"/>
        </w:rPr>
      </w:pPr>
      <w:r w:rsidRPr="00DD1ACA">
        <w:rPr>
          <w:rFonts w:asciiTheme="majorEastAsia" w:eastAsiaTheme="majorEastAsia" w:hAnsiTheme="majorEastAsia" w:hint="eastAsia"/>
          <w:b/>
          <w:color w:val="000000" w:themeColor="text1"/>
          <w:sz w:val="28"/>
        </w:rPr>
        <w:t>第１</w:t>
      </w:r>
      <w:r w:rsidR="009220AB" w:rsidRPr="00DD1ACA">
        <w:rPr>
          <w:rFonts w:asciiTheme="majorEastAsia" w:eastAsiaTheme="majorEastAsia" w:hAnsiTheme="majorEastAsia" w:hint="eastAsia"/>
          <w:b/>
          <w:color w:val="000000" w:themeColor="text1"/>
          <w:sz w:val="28"/>
        </w:rPr>
        <w:t>４</w:t>
      </w:r>
      <w:r w:rsidR="00CD7B66" w:rsidRPr="00DD1ACA">
        <w:rPr>
          <w:rFonts w:asciiTheme="majorEastAsia" w:eastAsiaTheme="majorEastAsia" w:hAnsiTheme="majorEastAsia" w:hint="eastAsia"/>
          <w:b/>
          <w:color w:val="000000" w:themeColor="text1"/>
          <w:sz w:val="28"/>
        </w:rPr>
        <w:t>号議案</w:t>
      </w:r>
    </w:p>
    <w:p w:rsidR="00E5630B" w:rsidRPr="00DD1ACA" w:rsidRDefault="00C64245" w:rsidP="002A5F6C">
      <w:pPr>
        <w:jc w:val="center"/>
        <w:rPr>
          <w:rFonts w:ascii="ＭＳ ゴシック" w:eastAsia="ＭＳ ゴシック" w:hAnsi="ＭＳ ゴシック"/>
          <w:b/>
          <w:color w:val="000000" w:themeColor="text1"/>
        </w:rPr>
      </w:pPr>
      <w:r w:rsidRPr="00DD1ACA">
        <w:rPr>
          <w:rFonts w:ascii="ＭＳ ゴシック" w:eastAsia="ＭＳ ゴシック" w:hAnsi="ＭＳ ゴシック" w:hint="eastAsia"/>
          <w:b/>
          <w:color w:val="000000" w:themeColor="text1"/>
          <w:sz w:val="28"/>
        </w:rPr>
        <w:t>「</w:t>
      </w:r>
      <w:r w:rsidR="009220AB" w:rsidRPr="00DD1ACA">
        <w:rPr>
          <w:rFonts w:ascii="ＭＳ ゴシック" w:eastAsia="ＭＳ ゴシック" w:hAnsi="ＭＳ ゴシック" w:hint="eastAsia"/>
          <w:b/>
          <w:color w:val="000000" w:themeColor="text1"/>
          <w:sz w:val="28"/>
        </w:rPr>
        <w:t>職員の育児休業等に関する条例の一部を改正する条例</w:t>
      </w:r>
      <w:r w:rsidRPr="00DD1ACA">
        <w:rPr>
          <w:rFonts w:ascii="ＭＳ ゴシック" w:eastAsia="ＭＳ ゴシック" w:hAnsi="ＭＳ ゴシック" w:hint="eastAsia"/>
          <w:b/>
          <w:color w:val="000000" w:themeColor="text1"/>
          <w:sz w:val="28"/>
        </w:rPr>
        <w:t>」</w:t>
      </w:r>
    </w:p>
    <w:p w:rsidR="00AE4BA9" w:rsidRPr="00DD1ACA" w:rsidRDefault="00AE4BA9" w:rsidP="002A5F6C">
      <w:pPr>
        <w:rPr>
          <w:rFonts w:asciiTheme="majorEastAsia" w:eastAsiaTheme="majorEastAsia" w:hAnsiTheme="majorEastAsia"/>
          <w:b/>
          <w:color w:val="000000" w:themeColor="text1"/>
          <w:sz w:val="24"/>
        </w:rPr>
      </w:pPr>
    </w:p>
    <w:p w:rsidR="0031263E" w:rsidRPr="00DD1ACA" w:rsidRDefault="0031263E" w:rsidP="002A5F6C">
      <w:pPr>
        <w:rPr>
          <w:rFonts w:asciiTheme="majorEastAsia" w:eastAsiaTheme="majorEastAsia" w:hAnsiTheme="majorEastAsia"/>
          <w:b/>
          <w:color w:val="000000" w:themeColor="text1"/>
          <w:sz w:val="24"/>
        </w:rPr>
      </w:pPr>
    </w:p>
    <w:p w:rsidR="009220AB" w:rsidRPr="00DD1ACA" w:rsidRDefault="00782C09" w:rsidP="00782C09">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１　概要</w:t>
      </w:r>
    </w:p>
    <w:p w:rsidR="00C4382D" w:rsidRPr="00DD1ACA" w:rsidRDefault="00C4382D" w:rsidP="00C4382D">
      <w:pPr>
        <w:spacing w:line="440" w:lineRule="exact"/>
        <w:ind w:left="240" w:hangingChars="100" w:hanging="240"/>
        <w:rPr>
          <w:rFonts w:asciiTheme="minorEastAsia" w:hAnsiTheme="minorEastAsia"/>
          <w:color w:val="000000" w:themeColor="text1"/>
          <w:sz w:val="24"/>
        </w:rPr>
      </w:pPr>
      <w:r w:rsidRPr="00DD1ACA">
        <w:rPr>
          <w:rFonts w:asciiTheme="minorEastAsia" w:hAnsiTheme="minorEastAsia" w:hint="eastAsia"/>
          <w:color w:val="000000" w:themeColor="text1"/>
          <w:sz w:val="24"/>
        </w:rPr>
        <w:t xml:space="preserve">　　令和３年６月、「育児休業、介護休業等育児又は家族介護を行う労働者の福祉に関する法律」が公布され、有期雇用の民間労働者に係る育児休業等の取得要件が緩和された</w:t>
      </w:r>
      <w:r w:rsidR="0031263E" w:rsidRPr="00DD1ACA">
        <w:rPr>
          <w:rFonts w:asciiTheme="minorEastAsia" w:hAnsiTheme="minorEastAsia" w:hint="eastAsia"/>
          <w:color w:val="000000" w:themeColor="text1"/>
          <w:sz w:val="24"/>
        </w:rPr>
        <w:t>ことに伴い、</w:t>
      </w:r>
      <w:r w:rsidRPr="00DD1ACA">
        <w:rPr>
          <w:rFonts w:asciiTheme="minorEastAsia" w:hAnsiTheme="minorEastAsia" w:hint="eastAsia"/>
          <w:color w:val="000000" w:themeColor="text1"/>
          <w:sz w:val="24"/>
        </w:rPr>
        <w:t>職員の仕事の家庭生活の両立を図るため、非常勤職員の育児休業および部分休業の取得要件を緩和する。</w:t>
      </w:r>
    </w:p>
    <w:p w:rsidR="00C4382D" w:rsidRPr="00DD1ACA" w:rsidRDefault="00C4382D" w:rsidP="00C4382D">
      <w:pPr>
        <w:spacing w:line="440" w:lineRule="exact"/>
        <w:ind w:left="240" w:hangingChars="100" w:hanging="240"/>
        <w:rPr>
          <w:rFonts w:asciiTheme="minorEastAsia" w:hAnsiTheme="minorEastAsia"/>
          <w:color w:val="000000" w:themeColor="text1"/>
          <w:sz w:val="24"/>
        </w:rPr>
      </w:pPr>
    </w:p>
    <w:p w:rsidR="009220AB" w:rsidRPr="00DD1ACA" w:rsidRDefault="009220AB" w:rsidP="00782C09">
      <w:pPr>
        <w:spacing w:line="440" w:lineRule="exact"/>
        <w:ind w:left="240" w:hangingChars="100" w:hanging="240"/>
        <w:rPr>
          <w:rFonts w:ascii="ＭＳ ゴシック" w:eastAsia="ＭＳ ゴシック" w:hAnsi="ＭＳ ゴシック"/>
          <w:color w:val="000000" w:themeColor="text1"/>
          <w:sz w:val="24"/>
        </w:rPr>
      </w:pPr>
    </w:p>
    <w:p w:rsidR="009220AB" w:rsidRPr="00DD1ACA" w:rsidRDefault="00782C09" w:rsidP="00782C09">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２　改正内容</w:t>
      </w:r>
    </w:p>
    <w:p w:rsidR="00C4382D" w:rsidRPr="00DD1ACA" w:rsidRDefault="00C4382D" w:rsidP="00C4382D">
      <w:pPr>
        <w:spacing w:line="440" w:lineRule="exact"/>
        <w:ind w:left="240" w:hangingChars="100" w:hanging="240"/>
        <w:rPr>
          <w:rFonts w:asciiTheme="minorEastAsia" w:hAnsiTheme="minorEastAsia"/>
          <w:color w:val="000000" w:themeColor="text1"/>
          <w:sz w:val="24"/>
        </w:rPr>
      </w:pPr>
      <w:r w:rsidRPr="00DD1ACA">
        <w:rPr>
          <w:rFonts w:asciiTheme="minorEastAsia" w:hAnsiTheme="minorEastAsia" w:hint="eastAsia"/>
          <w:color w:val="000000" w:themeColor="text1"/>
          <w:sz w:val="24"/>
        </w:rPr>
        <w:t xml:space="preserve">　　育児休業および部分休業を取得す</w:t>
      </w:r>
      <w:r w:rsidR="000B5BA1">
        <w:rPr>
          <w:rFonts w:asciiTheme="minorEastAsia" w:hAnsiTheme="minorEastAsia" w:hint="eastAsia"/>
          <w:color w:val="000000" w:themeColor="text1"/>
          <w:sz w:val="24"/>
        </w:rPr>
        <w:t>ることができる会計年度任用職員の要件のうち、「引き続き在職した</w:t>
      </w:r>
      <w:r w:rsidRPr="00DD1ACA">
        <w:rPr>
          <w:rFonts w:asciiTheme="minorEastAsia" w:hAnsiTheme="minorEastAsia" w:hint="eastAsia"/>
          <w:color w:val="000000" w:themeColor="text1"/>
          <w:sz w:val="24"/>
        </w:rPr>
        <w:t>期間が１年以上」という要件を撤廃する。</w:t>
      </w:r>
    </w:p>
    <w:p w:rsidR="009220AB" w:rsidRPr="00DD1ACA" w:rsidRDefault="009220AB" w:rsidP="00782C09">
      <w:pPr>
        <w:spacing w:line="440" w:lineRule="exact"/>
        <w:rPr>
          <w:rFonts w:ascii="ＭＳ ゴシック" w:eastAsia="ＭＳ ゴシック" w:hAnsi="ＭＳ ゴシック"/>
          <w:color w:val="000000" w:themeColor="text1"/>
          <w:sz w:val="24"/>
        </w:rPr>
      </w:pPr>
    </w:p>
    <w:p w:rsidR="00C4382D" w:rsidRPr="00DD1ACA" w:rsidRDefault="00C4382D" w:rsidP="00782C09">
      <w:pPr>
        <w:spacing w:line="440" w:lineRule="exact"/>
        <w:rPr>
          <w:rFonts w:ascii="ＭＳ ゴシック" w:eastAsia="ＭＳ ゴシック" w:hAnsi="ＭＳ ゴシック"/>
          <w:color w:val="000000" w:themeColor="text1"/>
          <w:sz w:val="24"/>
        </w:rPr>
      </w:pPr>
    </w:p>
    <w:p w:rsidR="00C4382D" w:rsidRPr="00DD1ACA" w:rsidRDefault="00C4382D" w:rsidP="00C4382D">
      <w:pPr>
        <w:spacing w:line="440" w:lineRule="exact"/>
        <w:rPr>
          <w:rFonts w:ascii="ＭＳ ゴシック" w:eastAsia="ＭＳ ゴシック" w:hAnsi="ＭＳ ゴシック"/>
          <w:b/>
          <w:color w:val="000000" w:themeColor="text1"/>
          <w:sz w:val="24"/>
        </w:rPr>
      </w:pPr>
      <w:r w:rsidRPr="00DD1ACA">
        <w:rPr>
          <w:rFonts w:ascii="ＭＳ ゴシック" w:eastAsia="ＭＳ ゴシック" w:hAnsi="ＭＳ ゴシック" w:hint="eastAsia"/>
          <w:b/>
          <w:color w:val="000000" w:themeColor="text1"/>
          <w:sz w:val="24"/>
        </w:rPr>
        <w:t>３　施行日</w:t>
      </w:r>
    </w:p>
    <w:p w:rsidR="00C4382D" w:rsidRPr="00DD1ACA" w:rsidRDefault="00C4382D" w:rsidP="00C4382D">
      <w:pPr>
        <w:spacing w:line="440" w:lineRule="exact"/>
        <w:ind w:left="240" w:hangingChars="100" w:hanging="240"/>
        <w:rPr>
          <w:rFonts w:asciiTheme="minorEastAsia" w:hAnsiTheme="minorEastAsia"/>
          <w:color w:val="000000" w:themeColor="text1"/>
          <w:sz w:val="24"/>
        </w:rPr>
      </w:pPr>
      <w:r w:rsidRPr="00DD1ACA">
        <w:rPr>
          <w:rFonts w:asciiTheme="minorEastAsia" w:hAnsiTheme="minorEastAsia" w:hint="eastAsia"/>
          <w:color w:val="000000" w:themeColor="text1"/>
          <w:sz w:val="24"/>
        </w:rPr>
        <w:t xml:space="preserve">　　令和４年４月１日</w:t>
      </w:r>
    </w:p>
    <w:p w:rsidR="009220AB" w:rsidRPr="00DD1ACA" w:rsidRDefault="009220AB" w:rsidP="009220AB">
      <w:pPr>
        <w:rPr>
          <w:rFonts w:ascii="Century" w:eastAsia="ＭＳ 明朝" w:hAnsi="Century"/>
          <w:noProof/>
          <w:color w:val="000000" w:themeColor="text1"/>
        </w:rPr>
      </w:pPr>
    </w:p>
    <w:p w:rsidR="00C4382D" w:rsidRPr="00DD1ACA" w:rsidRDefault="00C4382D" w:rsidP="009220AB">
      <w:pPr>
        <w:rPr>
          <w:rFonts w:ascii="Century" w:eastAsia="ＭＳ 明朝" w:hAnsi="Century"/>
          <w:noProof/>
          <w:color w:val="000000" w:themeColor="text1"/>
        </w:rPr>
      </w:pPr>
    </w:p>
    <w:p w:rsidR="009220AB" w:rsidRPr="00DD1ACA" w:rsidRDefault="00A04B8D" w:rsidP="009220AB">
      <w:pPr>
        <w:rPr>
          <w:rFonts w:asciiTheme="majorEastAsia" w:eastAsiaTheme="majorEastAsia" w:hAnsiTheme="majorEastAsia"/>
          <w:b/>
          <w:noProof/>
          <w:color w:val="000000" w:themeColor="text1"/>
          <w:sz w:val="24"/>
        </w:rPr>
      </w:pPr>
      <w:r w:rsidRPr="00DD1ACA">
        <w:rPr>
          <w:rFonts w:asciiTheme="majorEastAsia" w:eastAsiaTheme="majorEastAsia" w:hAnsiTheme="majorEastAsia" w:hint="eastAsia"/>
          <w:b/>
          <w:noProof/>
          <w:color w:val="000000" w:themeColor="text1"/>
          <w:sz w:val="24"/>
        </w:rPr>
        <w:t>○新旧対照表</w:t>
      </w:r>
    </w:p>
    <w:tbl>
      <w:tblPr>
        <w:tblStyle w:val="a3"/>
        <w:tblW w:w="0" w:type="auto"/>
        <w:tblLook w:val="04A0" w:firstRow="1" w:lastRow="0" w:firstColumn="1" w:lastColumn="0" w:noHBand="0" w:noVBand="1"/>
      </w:tblPr>
      <w:tblGrid>
        <w:gridCol w:w="4984"/>
        <w:gridCol w:w="4984"/>
      </w:tblGrid>
      <w:tr w:rsidR="00DD1ACA" w:rsidRPr="00DD1ACA" w:rsidTr="00C4382D">
        <w:tc>
          <w:tcPr>
            <w:tcW w:w="4984" w:type="dxa"/>
            <w:vAlign w:val="center"/>
          </w:tcPr>
          <w:p w:rsidR="00782C09" w:rsidRPr="00DD1ACA" w:rsidRDefault="00EA3FA8" w:rsidP="00782C09">
            <w:pPr>
              <w:jc w:val="center"/>
              <w:rPr>
                <w:rFonts w:ascii="ＭＳ 明朝" w:hAnsi="ＭＳ 明朝"/>
                <w:color w:val="000000" w:themeColor="text1"/>
                <w:szCs w:val="21"/>
              </w:rPr>
            </w:pPr>
            <w:r w:rsidRPr="00DD1ACA">
              <w:rPr>
                <w:rFonts w:ascii="ＭＳ 明朝" w:hAnsi="ＭＳ 明朝" w:hint="eastAsia"/>
                <w:color w:val="000000" w:themeColor="text1"/>
                <w:szCs w:val="21"/>
              </w:rPr>
              <w:t>新</w:t>
            </w:r>
          </w:p>
        </w:tc>
        <w:tc>
          <w:tcPr>
            <w:tcW w:w="4984" w:type="dxa"/>
            <w:vAlign w:val="center"/>
          </w:tcPr>
          <w:p w:rsidR="00782C09" w:rsidRPr="00DD1ACA" w:rsidRDefault="00EA3FA8" w:rsidP="00782C09">
            <w:pPr>
              <w:jc w:val="center"/>
              <w:rPr>
                <w:rFonts w:ascii="ＭＳ 明朝" w:hAnsi="ＭＳ 明朝"/>
                <w:color w:val="000000" w:themeColor="text1"/>
                <w:szCs w:val="21"/>
              </w:rPr>
            </w:pPr>
            <w:r w:rsidRPr="00DD1ACA">
              <w:rPr>
                <w:rFonts w:ascii="ＭＳ 明朝" w:hAnsi="ＭＳ 明朝" w:hint="eastAsia"/>
                <w:color w:val="000000" w:themeColor="text1"/>
                <w:szCs w:val="21"/>
              </w:rPr>
              <w:t>旧</w:t>
            </w:r>
          </w:p>
        </w:tc>
      </w:tr>
      <w:tr w:rsidR="00782C09" w:rsidRPr="00DD1ACA" w:rsidTr="00C4382D">
        <w:tc>
          <w:tcPr>
            <w:tcW w:w="4984" w:type="dxa"/>
            <w:shd w:val="clear" w:color="auto" w:fill="auto"/>
          </w:tcPr>
          <w:p w:rsidR="00782C09" w:rsidRPr="00DD1ACA" w:rsidRDefault="00782C09" w:rsidP="00782C09">
            <w:pPr>
              <w:ind w:firstLineChars="100" w:firstLine="210"/>
              <w:rPr>
                <w:rFonts w:ascii="ＭＳ 明朝" w:hAnsi="ＭＳ 明朝"/>
                <w:color w:val="000000" w:themeColor="text1"/>
                <w:szCs w:val="21"/>
              </w:rPr>
            </w:pPr>
            <w:r w:rsidRPr="00DD1ACA">
              <w:rPr>
                <w:rFonts w:ascii="ＭＳ 明朝" w:hAnsi="ＭＳ 明朝" w:hint="eastAsia"/>
                <w:color w:val="000000" w:themeColor="text1"/>
                <w:szCs w:val="21"/>
              </w:rPr>
              <w:t>（育児休業をすることができない職員）</w:t>
            </w:r>
          </w:p>
          <w:p w:rsidR="00782C09" w:rsidRPr="00DD1ACA" w:rsidRDefault="00782C09" w:rsidP="00782C09">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第２条　育児休業法第２条第１項の条例で定める職員は、次に掲げる職員とする。</w:t>
            </w:r>
          </w:p>
          <w:p w:rsidR="00782C09" w:rsidRPr="00DD1ACA" w:rsidRDefault="009E2A7F" w:rsidP="009E2A7F">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 xml:space="preserve">　⑴⑵</w:t>
            </w:r>
            <w:r w:rsidR="00782C09" w:rsidRPr="00DD1ACA">
              <w:rPr>
                <w:rFonts w:ascii="ＭＳ 明朝" w:hAnsi="ＭＳ 明朝" w:hint="eastAsia"/>
                <w:color w:val="000000" w:themeColor="text1"/>
                <w:szCs w:val="21"/>
              </w:rPr>
              <w:t xml:space="preserve">　（省略）</w:t>
            </w:r>
          </w:p>
          <w:p w:rsidR="00782C09" w:rsidRPr="00DD1ACA" w:rsidRDefault="009E2A7F" w:rsidP="009E2A7F">
            <w:pPr>
              <w:ind w:left="420" w:hangingChars="200" w:hanging="420"/>
              <w:rPr>
                <w:rFonts w:ascii="ＭＳ 明朝" w:hAnsi="ＭＳ 明朝"/>
                <w:color w:val="000000" w:themeColor="text1"/>
                <w:szCs w:val="21"/>
              </w:rPr>
            </w:pPr>
            <w:r w:rsidRPr="00DD1ACA">
              <w:rPr>
                <w:rFonts w:ascii="ＭＳ 明朝" w:hAnsi="ＭＳ 明朝" w:hint="eastAsia"/>
                <w:color w:val="000000" w:themeColor="text1"/>
                <w:szCs w:val="21"/>
              </w:rPr>
              <w:t xml:space="preserve">　⑶</w:t>
            </w:r>
            <w:r w:rsidR="00782C09" w:rsidRPr="00DD1ACA">
              <w:rPr>
                <w:rFonts w:ascii="ＭＳ 明朝" w:hAnsi="ＭＳ 明朝" w:hint="eastAsia"/>
                <w:color w:val="000000" w:themeColor="text1"/>
                <w:szCs w:val="21"/>
              </w:rPr>
              <w:t xml:space="preserve">　次のいずれかに該当する非常勤職員以外の非常勤職員</w:t>
            </w:r>
          </w:p>
          <w:p w:rsidR="00782C09" w:rsidRPr="00DD1ACA" w:rsidRDefault="009E2A7F" w:rsidP="009E2A7F">
            <w:pPr>
              <w:ind w:left="420" w:hangingChars="200" w:hanging="420"/>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color w:val="000000" w:themeColor="text1"/>
                <w:szCs w:val="21"/>
              </w:rPr>
              <w:t>ア　次のいずれにも該当する非常勤職員</w:t>
            </w:r>
          </w:p>
          <w:p w:rsidR="00782C09" w:rsidRPr="00DD1ACA" w:rsidRDefault="009E2A7F" w:rsidP="009E2A7F">
            <w:pPr>
              <w:ind w:left="420" w:hangingChars="200" w:hanging="420"/>
              <w:rPr>
                <w:rFonts w:ascii="ＭＳ 明朝" w:hAnsi="ＭＳ 明朝"/>
                <w:b/>
                <w:color w:val="000000" w:themeColor="text1"/>
                <w:szCs w:val="21"/>
                <w:u w:val="single"/>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（削除）</w:t>
            </w:r>
          </w:p>
          <w:p w:rsidR="00782C09" w:rsidRPr="00DD1ACA" w:rsidRDefault="00782C09" w:rsidP="009E2A7F">
            <w:pPr>
              <w:rPr>
                <w:rFonts w:ascii="ＭＳ 明朝" w:hAnsi="ＭＳ 明朝"/>
                <w:color w:val="000000" w:themeColor="text1"/>
                <w:szCs w:val="21"/>
                <w:u w:val="single"/>
              </w:rPr>
            </w:pPr>
          </w:p>
          <w:p w:rsidR="00782C09" w:rsidRPr="00DD1ACA" w:rsidRDefault="00782C09" w:rsidP="009E2A7F">
            <w:pPr>
              <w:rPr>
                <w:rFonts w:ascii="ＭＳ 明朝" w:hAnsi="ＭＳ 明朝"/>
                <w:color w:val="000000" w:themeColor="text1"/>
                <w:szCs w:val="21"/>
                <w:u w:val="single"/>
              </w:rPr>
            </w:pPr>
          </w:p>
          <w:p w:rsidR="00782C09" w:rsidRPr="00DD1ACA" w:rsidRDefault="009E2A7F" w:rsidP="009E2A7F">
            <w:pPr>
              <w:ind w:left="840" w:hangingChars="400" w:hanging="840"/>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（ア）</w:t>
            </w:r>
            <w:r w:rsidR="00782C09" w:rsidRPr="00DD1ACA">
              <w:rPr>
                <w:rFonts w:ascii="ＭＳ 明朝" w:hAnsi="ＭＳ 明朝" w:hint="eastAsia"/>
                <w:color w:val="000000" w:themeColor="text1"/>
                <w:szCs w:val="21"/>
              </w:rPr>
              <w:t xml:space="preserve">　その養育する子（育児休業法第２条第１項に規定する子をいう。以下同じ。）が</w:t>
            </w:r>
            <w:r w:rsidR="00782C09" w:rsidRPr="00DD1ACA">
              <w:rPr>
                <w:rFonts w:ascii="ＭＳ 明朝" w:hAnsi="ＭＳ 明朝" w:hint="eastAsia"/>
                <w:color w:val="000000" w:themeColor="text1"/>
                <w:szCs w:val="21"/>
              </w:rPr>
              <w:lastRenderedPageBreak/>
              <w:t>１歳６カ月に達する日（以下「１歳６カ月到達日」という。）（第２条の４の規定に該当する場合にあっては、２歳に達する日）までに、その任期（任期が更新される場合にあっては、更新後のもの）が満了することおよび</w:t>
            </w:r>
            <w:r w:rsidR="00782C09" w:rsidRPr="00DD1ACA">
              <w:rPr>
                <w:rFonts w:ascii="ＭＳ 明朝" w:hAnsi="ＭＳ 明朝" w:hint="eastAsia"/>
                <w:b/>
                <w:color w:val="000000" w:themeColor="text1"/>
                <w:szCs w:val="21"/>
                <w:u w:val="single"/>
              </w:rPr>
              <w:t>任命権者を同じくする職（以下「特定職」という。）</w:t>
            </w:r>
            <w:r w:rsidR="00782C09" w:rsidRPr="00DD1ACA">
              <w:rPr>
                <w:rFonts w:ascii="ＭＳ 明朝" w:hAnsi="ＭＳ 明朝" w:hint="eastAsia"/>
                <w:color w:val="000000" w:themeColor="text1"/>
                <w:szCs w:val="21"/>
              </w:rPr>
              <w:t>に引き続き採用されないことが明らかでない非常勤職員</w:t>
            </w:r>
          </w:p>
          <w:p w:rsidR="00782C09" w:rsidRPr="00DD1ACA" w:rsidRDefault="009E2A7F" w:rsidP="009E2A7F">
            <w:pPr>
              <w:ind w:left="840" w:hangingChars="400" w:hanging="840"/>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（イ）</w:t>
            </w:r>
            <w:r w:rsidR="00782C09" w:rsidRPr="00DD1ACA">
              <w:rPr>
                <w:rFonts w:ascii="ＭＳ 明朝" w:hAnsi="ＭＳ 明朝" w:hint="eastAsia"/>
                <w:color w:val="000000" w:themeColor="text1"/>
                <w:szCs w:val="21"/>
              </w:rPr>
              <w:t xml:space="preserve">　勤務日の日数を考慮して規則で定める非常勤職員</w:t>
            </w:r>
          </w:p>
          <w:p w:rsidR="00782C09" w:rsidRPr="00DD1ACA" w:rsidRDefault="009E2A7F" w:rsidP="009E2A7F">
            <w:pPr>
              <w:ind w:left="840" w:hangingChars="400" w:hanging="840"/>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color w:val="000000" w:themeColor="text1"/>
                <w:szCs w:val="21"/>
              </w:rPr>
              <w:t>イ　ウ（省略）</w:t>
            </w:r>
          </w:p>
          <w:p w:rsidR="0031263E" w:rsidRPr="00DD1ACA" w:rsidRDefault="0031263E" w:rsidP="00782C09">
            <w:pPr>
              <w:ind w:leftChars="100" w:left="420" w:hangingChars="100" w:hanging="210"/>
              <w:rPr>
                <w:rFonts w:ascii="ＭＳ 明朝" w:hAnsi="ＭＳ 明朝"/>
                <w:color w:val="000000" w:themeColor="text1"/>
                <w:szCs w:val="21"/>
              </w:rPr>
            </w:pPr>
          </w:p>
          <w:p w:rsidR="00782C09" w:rsidRPr="00DD1ACA" w:rsidRDefault="00782C09" w:rsidP="00782C09">
            <w:pPr>
              <w:rPr>
                <w:rFonts w:ascii="ＭＳ 明朝" w:hAnsi="ＭＳ 明朝"/>
                <w:color w:val="000000" w:themeColor="text1"/>
                <w:szCs w:val="21"/>
              </w:rPr>
            </w:pPr>
            <w:r w:rsidRPr="00DD1ACA">
              <w:rPr>
                <w:rFonts w:ascii="ＭＳ 明朝" w:hAnsi="ＭＳ 明朝" w:hint="eastAsia"/>
                <w:color w:val="000000" w:themeColor="text1"/>
                <w:szCs w:val="21"/>
              </w:rPr>
              <w:t xml:space="preserve">　（部分休業をすることができない職員）</w:t>
            </w:r>
          </w:p>
          <w:p w:rsidR="00782C09" w:rsidRPr="00DD1ACA" w:rsidRDefault="00782C09" w:rsidP="00782C09">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第14条　育児休業法第19条第１項の条例で定める職員は、次に掲げる職員とする。</w:t>
            </w:r>
          </w:p>
          <w:p w:rsidR="00782C09" w:rsidRPr="00DD1ACA" w:rsidRDefault="009E2A7F" w:rsidP="009E2A7F">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 xml:space="preserve">　⑴</w:t>
            </w:r>
            <w:r w:rsidR="00782C09" w:rsidRPr="00DD1ACA">
              <w:rPr>
                <w:rFonts w:ascii="ＭＳ 明朝" w:hAnsi="ＭＳ 明朝" w:hint="eastAsia"/>
                <w:color w:val="000000" w:themeColor="text1"/>
                <w:szCs w:val="21"/>
              </w:rPr>
              <w:t xml:space="preserve">　（省略）</w:t>
            </w:r>
          </w:p>
          <w:p w:rsidR="00782C09" w:rsidRPr="00DD1ACA" w:rsidRDefault="009E2A7F" w:rsidP="009E2A7F">
            <w:pPr>
              <w:ind w:left="420" w:hangingChars="200" w:hanging="420"/>
              <w:rPr>
                <w:rFonts w:ascii="ＭＳ 明朝" w:hAnsi="ＭＳ 明朝"/>
                <w:color w:val="000000" w:themeColor="text1"/>
                <w:szCs w:val="21"/>
                <w:u w:val="single"/>
              </w:rPr>
            </w:pPr>
            <w:r w:rsidRPr="00DD1ACA">
              <w:rPr>
                <w:rFonts w:ascii="ＭＳ 明朝" w:hAnsi="ＭＳ 明朝" w:hint="eastAsia"/>
                <w:color w:val="000000" w:themeColor="text1"/>
                <w:szCs w:val="21"/>
              </w:rPr>
              <w:t xml:space="preserve">　⑵</w:t>
            </w:r>
            <w:r w:rsidR="00782C09"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勤務日数および勤務日ごとの勤務時間を考慮して規則で定める非常勤職員以外の非常勤職員（地方公務員法（昭和25年法律第261号）第28条の５第１項または第28条の６第２項に規定する短時間勤務の職を占める職員を除く。）</w:t>
            </w:r>
          </w:p>
          <w:p w:rsidR="00782C09" w:rsidRPr="00DD1ACA" w:rsidRDefault="00782C09" w:rsidP="00782C09">
            <w:pPr>
              <w:rPr>
                <w:rFonts w:ascii="ＭＳ 明朝" w:hAnsi="ＭＳ 明朝"/>
                <w:color w:val="000000" w:themeColor="text1"/>
                <w:szCs w:val="21"/>
                <w:u w:val="single"/>
              </w:rPr>
            </w:pPr>
          </w:p>
          <w:p w:rsidR="00782C09" w:rsidRPr="00DD1ACA" w:rsidRDefault="00782C09" w:rsidP="00782C09">
            <w:pPr>
              <w:rPr>
                <w:rFonts w:ascii="ＭＳ 明朝" w:hAnsi="ＭＳ 明朝"/>
                <w:color w:val="000000" w:themeColor="text1"/>
                <w:szCs w:val="21"/>
                <w:u w:val="single"/>
              </w:rPr>
            </w:pPr>
          </w:p>
          <w:p w:rsidR="00782C09" w:rsidRPr="00DD1ACA" w:rsidRDefault="00782C09" w:rsidP="00782C09">
            <w:pPr>
              <w:rPr>
                <w:rFonts w:ascii="ＭＳ 明朝" w:hAnsi="ＭＳ 明朝"/>
                <w:color w:val="000000" w:themeColor="text1"/>
                <w:szCs w:val="21"/>
                <w:u w:val="single"/>
              </w:rPr>
            </w:pPr>
          </w:p>
          <w:p w:rsidR="00782C09" w:rsidRPr="00DD1ACA" w:rsidRDefault="00782C09" w:rsidP="00782C09">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第15条　部分休業の承認は、正規の勤務時間（</w:t>
            </w:r>
            <w:r w:rsidRPr="00DD1ACA">
              <w:rPr>
                <w:rFonts w:ascii="ＭＳ 明朝" w:hAnsi="ＭＳ 明朝" w:hint="eastAsia"/>
                <w:b/>
                <w:color w:val="000000" w:themeColor="text1"/>
                <w:szCs w:val="21"/>
                <w:u w:val="single"/>
              </w:rPr>
              <w:t>前条第２号の規則で定める</w:t>
            </w:r>
            <w:r w:rsidRPr="00DD1ACA">
              <w:rPr>
                <w:rFonts w:ascii="ＭＳ 明朝" w:hAnsi="ＭＳ 明朝" w:hint="eastAsia"/>
                <w:color w:val="000000" w:themeColor="text1"/>
                <w:szCs w:val="21"/>
              </w:rPr>
              <w:t>非常勤職員のうち地方公務員法第22条の２第１項に規定する会計年度任用職員にあっては当該会計年度任用職員について定められた勤務時間）の始めまたは終わりにおいて、30分を単位として行うものとする。</w:t>
            </w:r>
          </w:p>
          <w:p w:rsidR="00782C09" w:rsidRPr="00DD1ACA" w:rsidRDefault="00782C09" w:rsidP="00782C09">
            <w:pPr>
              <w:rPr>
                <w:rFonts w:ascii="ＭＳ 明朝" w:hAnsi="ＭＳ 明朝"/>
                <w:color w:val="000000" w:themeColor="text1"/>
                <w:szCs w:val="21"/>
              </w:rPr>
            </w:pPr>
          </w:p>
          <w:p w:rsidR="00782C09" w:rsidRPr="00DD1ACA" w:rsidRDefault="00DD0AF3" w:rsidP="00DD0AF3">
            <w:pPr>
              <w:rPr>
                <w:rFonts w:ascii="ＭＳ 明朝" w:hAnsi="ＭＳ 明朝"/>
                <w:color w:val="000000" w:themeColor="text1"/>
                <w:szCs w:val="21"/>
                <w:u w:val="single"/>
              </w:rPr>
            </w:pPr>
            <w:r w:rsidRPr="00DD1ACA">
              <w:rPr>
                <w:rFonts w:ascii="ＭＳ 明朝" w:hAnsi="ＭＳ 明朝" w:hint="eastAsia"/>
                <w:color w:val="000000" w:themeColor="text1"/>
                <w:szCs w:val="21"/>
              </w:rPr>
              <w:t>（</w:t>
            </w:r>
            <w:r w:rsidR="00782C09" w:rsidRPr="00DD1ACA">
              <w:rPr>
                <w:rFonts w:ascii="ＭＳ 明朝" w:hAnsi="ＭＳ 明朝" w:hint="eastAsia"/>
                <w:color w:val="000000" w:themeColor="text1"/>
                <w:szCs w:val="21"/>
              </w:rPr>
              <w:t>第２項</w:t>
            </w:r>
            <w:r w:rsidRPr="00DD1ACA">
              <w:rPr>
                <w:rFonts w:ascii="ＭＳ 明朝" w:hAnsi="ＭＳ 明朝" w:hint="eastAsia"/>
                <w:color w:val="000000" w:themeColor="text1"/>
                <w:szCs w:val="21"/>
              </w:rPr>
              <w:t xml:space="preserve">および第３項　</w:t>
            </w:r>
            <w:r w:rsidR="00782C09" w:rsidRPr="00DD1ACA">
              <w:rPr>
                <w:rFonts w:ascii="ＭＳ 明朝" w:hAnsi="ＭＳ 明朝" w:hint="eastAsia"/>
                <w:color w:val="000000" w:themeColor="text1"/>
                <w:szCs w:val="21"/>
              </w:rPr>
              <w:t>省略）</w:t>
            </w:r>
          </w:p>
        </w:tc>
        <w:tc>
          <w:tcPr>
            <w:tcW w:w="4984" w:type="dxa"/>
            <w:shd w:val="clear" w:color="auto" w:fill="auto"/>
          </w:tcPr>
          <w:p w:rsidR="00782C09" w:rsidRPr="00DD1ACA" w:rsidRDefault="00782C09" w:rsidP="00782C09">
            <w:pPr>
              <w:adjustRightInd w:val="0"/>
              <w:ind w:firstLineChars="100" w:firstLine="21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lastRenderedPageBreak/>
              <w:t>（育児休業をすることができない職員）</w:t>
            </w:r>
          </w:p>
          <w:p w:rsidR="00782C09" w:rsidRPr="00DD1ACA" w:rsidRDefault="00782C09" w:rsidP="00782C09">
            <w:pPr>
              <w:adjustRightInd w:val="0"/>
              <w:ind w:left="210" w:hangingChars="100" w:hanging="21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第２条　育児休業法第２条第１項の条例で定める職員は、次に掲げる職員とする。</w:t>
            </w:r>
          </w:p>
          <w:p w:rsidR="009E2A7F" w:rsidRPr="00DD1ACA" w:rsidRDefault="009E2A7F" w:rsidP="009E2A7F">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 xml:space="preserve">　⑴⑵　（省略）</w:t>
            </w:r>
          </w:p>
          <w:p w:rsidR="009E2A7F" w:rsidRPr="00DD1ACA" w:rsidRDefault="009E2A7F" w:rsidP="009E2A7F">
            <w:pPr>
              <w:ind w:left="420" w:hangingChars="200" w:hanging="420"/>
              <w:rPr>
                <w:rFonts w:ascii="ＭＳ 明朝" w:hAnsi="ＭＳ 明朝"/>
                <w:color w:val="000000" w:themeColor="text1"/>
                <w:szCs w:val="21"/>
              </w:rPr>
            </w:pPr>
            <w:r w:rsidRPr="00DD1ACA">
              <w:rPr>
                <w:rFonts w:ascii="ＭＳ 明朝" w:hAnsi="ＭＳ 明朝" w:hint="eastAsia"/>
                <w:color w:val="000000" w:themeColor="text1"/>
                <w:szCs w:val="21"/>
              </w:rPr>
              <w:t xml:space="preserve">　⑶　次のいずれかに該当する非常勤職員以外の非常勤職員</w:t>
            </w:r>
          </w:p>
          <w:p w:rsidR="009E2A7F" w:rsidRPr="00DD1ACA" w:rsidRDefault="009E2A7F" w:rsidP="009E2A7F">
            <w:pPr>
              <w:ind w:left="420" w:hangingChars="200" w:hanging="420"/>
              <w:rPr>
                <w:rFonts w:ascii="ＭＳ 明朝" w:hAnsi="ＭＳ 明朝"/>
                <w:color w:val="000000" w:themeColor="text1"/>
                <w:szCs w:val="21"/>
              </w:rPr>
            </w:pPr>
            <w:r w:rsidRPr="00DD1ACA">
              <w:rPr>
                <w:rFonts w:ascii="ＭＳ 明朝" w:hAnsi="ＭＳ 明朝" w:hint="eastAsia"/>
                <w:color w:val="000000" w:themeColor="text1"/>
                <w:szCs w:val="21"/>
              </w:rPr>
              <w:t xml:space="preserve">　　ア　次のいずれにも該当する非常勤職員</w:t>
            </w:r>
          </w:p>
          <w:p w:rsidR="00782C09" w:rsidRPr="00DD1ACA" w:rsidRDefault="009E2A7F" w:rsidP="009E2A7F">
            <w:pPr>
              <w:ind w:left="1050" w:hangingChars="500" w:hanging="1050"/>
              <w:rPr>
                <w:rFonts w:ascii="ＭＳ 明朝" w:hAnsi="ＭＳ 明朝"/>
                <w:b/>
                <w:color w:val="000000" w:themeColor="text1"/>
                <w:szCs w:val="21"/>
                <w:u w:val="single"/>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（ア）　任命権者を同じくする職（以下「特定職」という。）に引き続き在職した期間が１年以上である非常勤職員</w:t>
            </w:r>
          </w:p>
          <w:p w:rsidR="00782C09" w:rsidRPr="00DD1ACA" w:rsidRDefault="009E2A7F" w:rsidP="009E2A7F">
            <w:pPr>
              <w:adjustRightInd w:val="0"/>
              <w:ind w:left="1050" w:hangingChars="500" w:hanging="105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（イ）</w:t>
            </w:r>
            <w:r w:rsidR="00782C09" w:rsidRPr="00DD1ACA">
              <w:rPr>
                <w:rFonts w:ascii="ＭＳ 明朝" w:hAnsi="ＭＳ 明朝" w:hint="eastAsia"/>
                <w:color w:val="000000" w:themeColor="text1"/>
                <w:szCs w:val="21"/>
              </w:rPr>
              <w:t xml:space="preserve">　その養育する子（育児休業法第２条第１項に規定する子をいう。以下同じ。）</w:t>
            </w:r>
            <w:r w:rsidR="00782C09" w:rsidRPr="00DD1ACA">
              <w:rPr>
                <w:rFonts w:ascii="ＭＳ 明朝" w:hAnsi="ＭＳ 明朝" w:hint="eastAsia"/>
                <w:color w:val="000000" w:themeColor="text1"/>
                <w:szCs w:val="21"/>
              </w:rPr>
              <w:lastRenderedPageBreak/>
              <w:t>が１歳６カ月に達する日（以下「１歳６カ月到達日」という。）（第２条の４の規定に該当する場合にあっては、２歳に達する日）までに、その任期（任期が更新される場合にあっては、更新後のもの）が満了することおよび</w:t>
            </w:r>
            <w:r w:rsidR="00782C09" w:rsidRPr="00DD1ACA">
              <w:rPr>
                <w:rFonts w:ascii="ＭＳ 明朝" w:hAnsi="ＭＳ 明朝" w:hint="eastAsia"/>
                <w:b/>
                <w:color w:val="000000" w:themeColor="text1"/>
                <w:szCs w:val="21"/>
                <w:u w:val="single"/>
              </w:rPr>
              <w:t>特定職</w:t>
            </w:r>
            <w:r w:rsidR="00782C09" w:rsidRPr="00DD1ACA">
              <w:rPr>
                <w:rFonts w:ascii="ＭＳ 明朝" w:hAnsi="ＭＳ 明朝" w:hint="eastAsia"/>
                <w:color w:val="000000" w:themeColor="text1"/>
                <w:szCs w:val="21"/>
              </w:rPr>
              <w:t>に引き続き採用されないことが明らかでない非常勤職員</w:t>
            </w:r>
          </w:p>
          <w:p w:rsidR="009E2A7F" w:rsidRPr="00DD1ACA" w:rsidRDefault="009E2A7F" w:rsidP="009E2A7F">
            <w:pPr>
              <w:adjustRightInd w:val="0"/>
              <w:ind w:left="1050" w:hangingChars="500" w:hanging="105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 xml:space="preserve">　　</w:t>
            </w:r>
            <w:r w:rsidR="00782C09" w:rsidRPr="00DD1ACA">
              <w:rPr>
                <w:rFonts w:ascii="ＭＳ 明朝" w:hAnsi="ＭＳ 明朝" w:hint="eastAsia"/>
                <w:b/>
                <w:color w:val="000000" w:themeColor="text1"/>
                <w:szCs w:val="21"/>
                <w:u w:val="single"/>
              </w:rPr>
              <w:t>（ウ）</w:t>
            </w:r>
            <w:r w:rsidR="00782C09" w:rsidRPr="00DD1ACA">
              <w:rPr>
                <w:rFonts w:ascii="ＭＳ 明朝" w:hAnsi="ＭＳ 明朝" w:hint="eastAsia"/>
                <w:color w:val="000000" w:themeColor="text1"/>
                <w:szCs w:val="21"/>
              </w:rPr>
              <w:t xml:space="preserve">　勤務日の日数を考慮して規則で定める非常勤職員</w:t>
            </w:r>
          </w:p>
          <w:p w:rsidR="00782C09" w:rsidRPr="00DD1ACA" w:rsidRDefault="00782C09" w:rsidP="00782C09">
            <w:pPr>
              <w:adjustRightInd w:val="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 xml:space="preserve">　イ　ウ　（省略）</w:t>
            </w:r>
          </w:p>
          <w:p w:rsidR="0031263E" w:rsidRPr="00DD1ACA" w:rsidRDefault="0031263E" w:rsidP="00782C09">
            <w:pPr>
              <w:adjustRightInd w:val="0"/>
              <w:textAlignment w:val="baseline"/>
              <w:rPr>
                <w:rFonts w:ascii="ＭＳ 明朝" w:hAnsi="ＭＳ 明朝"/>
                <w:color w:val="000000" w:themeColor="text1"/>
                <w:szCs w:val="21"/>
              </w:rPr>
            </w:pPr>
          </w:p>
          <w:p w:rsidR="00782C09" w:rsidRPr="00DD1ACA" w:rsidRDefault="00782C09" w:rsidP="00782C09">
            <w:pPr>
              <w:adjustRightInd w:val="0"/>
              <w:ind w:left="210" w:hangingChars="100" w:hanging="21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 xml:space="preserve">　（部分休業をすることができない職員）</w:t>
            </w:r>
          </w:p>
          <w:p w:rsidR="00782C09" w:rsidRPr="00DD1ACA" w:rsidRDefault="00782C09" w:rsidP="00782C09">
            <w:pPr>
              <w:adjustRightInd w:val="0"/>
              <w:ind w:left="210" w:hangingChars="100" w:hanging="21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第14条　育児休業法第19条第１項の条例で定める職員は、次に掲げる職員とする。</w:t>
            </w:r>
          </w:p>
          <w:p w:rsidR="009E2A7F" w:rsidRPr="00DD1ACA" w:rsidRDefault="009E2A7F" w:rsidP="009E2A7F">
            <w:pPr>
              <w:ind w:left="210" w:hangingChars="100" w:hanging="210"/>
              <w:rPr>
                <w:rFonts w:ascii="ＭＳ 明朝" w:hAnsi="ＭＳ 明朝"/>
                <w:color w:val="000000" w:themeColor="text1"/>
                <w:szCs w:val="21"/>
              </w:rPr>
            </w:pPr>
            <w:r w:rsidRPr="00DD1ACA">
              <w:rPr>
                <w:rFonts w:ascii="ＭＳ 明朝" w:hAnsi="ＭＳ 明朝" w:hint="eastAsia"/>
                <w:color w:val="000000" w:themeColor="text1"/>
                <w:szCs w:val="21"/>
              </w:rPr>
              <w:t xml:space="preserve">　⑴　（省略）</w:t>
            </w:r>
          </w:p>
          <w:p w:rsidR="00782C09" w:rsidRPr="00DD1ACA" w:rsidRDefault="009E2A7F" w:rsidP="009E2A7F">
            <w:pPr>
              <w:adjustRightInd w:val="0"/>
              <w:ind w:left="420" w:hangingChars="200" w:hanging="420"/>
              <w:textAlignment w:val="baseline"/>
              <w:rPr>
                <w:rFonts w:ascii="ＭＳ 明朝" w:hAnsi="ＭＳ 明朝"/>
                <w:b/>
                <w:color w:val="000000" w:themeColor="text1"/>
                <w:szCs w:val="21"/>
                <w:u w:val="single"/>
              </w:rPr>
            </w:pPr>
            <w:r w:rsidRPr="00DD1ACA">
              <w:rPr>
                <w:rFonts w:ascii="ＭＳ 明朝" w:hAnsi="ＭＳ 明朝" w:hint="eastAsia"/>
                <w:color w:val="000000" w:themeColor="text1"/>
                <w:szCs w:val="21"/>
              </w:rPr>
              <w:t xml:space="preserve">　⑵　</w:t>
            </w:r>
            <w:r w:rsidR="00782C09" w:rsidRPr="00DD1ACA">
              <w:rPr>
                <w:rFonts w:ascii="ＭＳ 明朝" w:hAnsi="ＭＳ 明朝" w:hint="eastAsia"/>
                <w:b/>
                <w:color w:val="000000" w:themeColor="text1"/>
                <w:szCs w:val="21"/>
                <w:u w:val="single"/>
              </w:rPr>
              <w:t>次のいずれにも該当する非常勤職員以外の非常勤職員（地方公務員法（昭和25年法律第261号）第28条の５第１項または第28条の６第２項に規定する短時間勤務の職を占める職員を除く。）</w:t>
            </w:r>
          </w:p>
          <w:p w:rsidR="00782C09" w:rsidRPr="00DD1ACA" w:rsidRDefault="009E2A7F" w:rsidP="009E2A7F">
            <w:pPr>
              <w:adjustRightInd w:val="0"/>
              <w:ind w:left="422" w:hangingChars="200" w:hanging="422"/>
              <w:textAlignment w:val="baseline"/>
              <w:rPr>
                <w:rFonts w:ascii="ＭＳ 明朝" w:hAnsi="ＭＳ 明朝"/>
                <w:b/>
                <w:color w:val="000000" w:themeColor="text1"/>
                <w:szCs w:val="21"/>
                <w:u w:val="single"/>
              </w:rPr>
            </w:pPr>
            <w:r w:rsidRPr="00DD1ACA">
              <w:rPr>
                <w:rFonts w:ascii="ＭＳ 明朝" w:hAnsi="ＭＳ 明朝" w:hint="eastAsia"/>
                <w:b/>
                <w:color w:val="000000" w:themeColor="text1"/>
                <w:szCs w:val="21"/>
              </w:rPr>
              <w:t xml:space="preserve">　</w:t>
            </w:r>
            <w:r w:rsidR="00782C09" w:rsidRPr="00DD1ACA">
              <w:rPr>
                <w:rFonts w:ascii="ＭＳ 明朝" w:hAnsi="ＭＳ 明朝" w:hint="eastAsia"/>
                <w:b/>
                <w:color w:val="000000" w:themeColor="text1"/>
                <w:szCs w:val="21"/>
                <w:u w:val="single"/>
              </w:rPr>
              <w:t>ア　特定職に引き続き在職した期間が１年以上である非常勤職員</w:t>
            </w:r>
          </w:p>
          <w:p w:rsidR="00782C09" w:rsidRPr="00DD1ACA" w:rsidRDefault="009E2A7F" w:rsidP="009E2A7F">
            <w:pPr>
              <w:adjustRightInd w:val="0"/>
              <w:ind w:left="422" w:hangingChars="200" w:hanging="422"/>
              <w:textAlignment w:val="baseline"/>
              <w:rPr>
                <w:rFonts w:ascii="ＭＳ 明朝" w:hAnsi="ＭＳ 明朝"/>
                <w:b/>
                <w:color w:val="000000" w:themeColor="text1"/>
                <w:szCs w:val="21"/>
                <w:u w:val="single"/>
              </w:rPr>
            </w:pPr>
            <w:r w:rsidRPr="00DD1ACA">
              <w:rPr>
                <w:rFonts w:ascii="ＭＳ 明朝" w:hAnsi="ＭＳ 明朝" w:hint="eastAsia"/>
                <w:b/>
                <w:color w:val="000000" w:themeColor="text1"/>
                <w:szCs w:val="21"/>
              </w:rPr>
              <w:t xml:space="preserve">　</w:t>
            </w:r>
            <w:r w:rsidR="00782C09" w:rsidRPr="00DD1ACA">
              <w:rPr>
                <w:rFonts w:ascii="ＭＳ 明朝" w:hAnsi="ＭＳ 明朝" w:hint="eastAsia"/>
                <w:b/>
                <w:color w:val="000000" w:themeColor="text1"/>
                <w:szCs w:val="21"/>
                <w:u w:val="single"/>
              </w:rPr>
              <w:t>イ　勤務日数および勤務日ごとの勤務時間を考慮して規則で定める非常勤職員</w:t>
            </w:r>
          </w:p>
          <w:p w:rsidR="00782C09" w:rsidRPr="00DD1ACA" w:rsidRDefault="00782C09" w:rsidP="00782C09">
            <w:pPr>
              <w:adjustRightInd w:val="0"/>
              <w:ind w:left="210" w:hangingChars="100" w:hanging="210"/>
              <w:textAlignment w:val="baseline"/>
              <w:rPr>
                <w:rFonts w:ascii="ＭＳ 明朝" w:hAnsi="ＭＳ 明朝"/>
                <w:color w:val="000000" w:themeColor="text1"/>
                <w:szCs w:val="21"/>
              </w:rPr>
            </w:pPr>
            <w:r w:rsidRPr="00DD1ACA">
              <w:rPr>
                <w:rFonts w:ascii="ＭＳ 明朝" w:hAnsi="ＭＳ 明朝" w:hint="eastAsia"/>
                <w:color w:val="000000" w:themeColor="text1"/>
                <w:szCs w:val="21"/>
              </w:rPr>
              <w:t>第15条　部分休業の承認は、正規の勤務時間（</w:t>
            </w:r>
            <w:r w:rsidRPr="00DD1ACA">
              <w:rPr>
                <w:rFonts w:ascii="ＭＳ 明朝" w:hAnsi="ＭＳ 明朝" w:hint="eastAsia"/>
                <w:b/>
                <w:color w:val="000000" w:themeColor="text1"/>
                <w:szCs w:val="21"/>
                <w:u w:val="single"/>
              </w:rPr>
              <w:t>前条第２号アおよびイのいずれにも該当する</w:t>
            </w:r>
            <w:r w:rsidRPr="00DD1ACA">
              <w:rPr>
                <w:rFonts w:ascii="ＭＳ 明朝" w:hAnsi="ＭＳ 明朝" w:hint="eastAsia"/>
                <w:color w:val="000000" w:themeColor="text1"/>
                <w:szCs w:val="21"/>
              </w:rPr>
              <w:t>非常勤職員のうち地方公務員法第22条の２第１項に規定する会計年度任用職員にあっては当該会計年度任用職員について定められた勤務時間）の始めまたは終わりにおいて、30分を単位として行うものとする。</w:t>
            </w:r>
          </w:p>
          <w:p w:rsidR="00782C09" w:rsidRPr="00DD1ACA" w:rsidRDefault="00DD0AF3" w:rsidP="00782C09">
            <w:pPr>
              <w:adjustRightInd w:val="0"/>
              <w:textAlignment w:val="baseline"/>
              <w:rPr>
                <w:rFonts w:ascii="ＭＳ 明朝" w:hAnsi="ＭＳ 明朝"/>
                <w:color w:val="000000" w:themeColor="text1"/>
                <w:szCs w:val="21"/>
                <w:u w:val="single"/>
              </w:rPr>
            </w:pPr>
            <w:r w:rsidRPr="00DD1ACA">
              <w:rPr>
                <w:rFonts w:ascii="ＭＳ 明朝" w:hAnsi="ＭＳ 明朝" w:hint="eastAsia"/>
                <w:color w:val="000000" w:themeColor="text1"/>
                <w:szCs w:val="21"/>
              </w:rPr>
              <w:t>（第２項および第３項　省略）</w:t>
            </w:r>
          </w:p>
        </w:tc>
      </w:tr>
    </w:tbl>
    <w:p w:rsidR="009220AB" w:rsidRPr="00DD1ACA" w:rsidRDefault="009220AB" w:rsidP="009220AB">
      <w:pPr>
        <w:rPr>
          <w:noProof/>
          <w:color w:val="000000" w:themeColor="text1"/>
        </w:rPr>
      </w:pPr>
    </w:p>
    <w:sectPr w:rsidR="009220AB" w:rsidRPr="00DD1ACA" w:rsidSect="00C7096C">
      <w:headerReference w:type="even" r:id="rId7"/>
      <w:headerReference w:type="default" r:id="rId8"/>
      <w:footerReference w:type="even" r:id="rId9"/>
      <w:footerReference w:type="default" r:id="rId10"/>
      <w:headerReference w:type="first" r:id="rId11"/>
      <w:footerReference w:type="first" r:id="rId12"/>
      <w:pgSz w:w="11906" w:h="16838"/>
      <w:pgMar w:top="1191"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C09" w:rsidRDefault="00782C09" w:rsidP="00A716E3">
      <w:r>
        <w:separator/>
      </w:r>
    </w:p>
  </w:endnote>
  <w:endnote w:type="continuationSeparator" w:id="0">
    <w:p w:rsidR="00782C09" w:rsidRDefault="00782C09" w:rsidP="00A7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C09" w:rsidRDefault="00782C09" w:rsidP="00A716E3">
      <w:r>
        <w:separator/>
      </w:r>
    </w:p>
  </w:footnote>
  <w:footnote w:type="continuationSeparator" w:id="0">
    <w:p w:rsidR="00782C09" w:rsidRDefault="00782C09" w:rsidP="00A7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E0" w:rsidRDefault="00DD7D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20k0FxpYDXy23TE5kHE7AgpTqHaLoqE2ymEHMXeZOyUW6otJtMuNB+m+9gV+Chcx3Oleju7a2Ter6iJLtfG32g==" w:salt="V+fCE8KjFgiOqsCu5qHAQA=="/>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6C"/>
    <w:rsid w:val="00000158"/>
    <w:rsid w:val="00000E8E"/>
    <w:rsid w:val="0000440B"/>
    <w:rsid w:val="00007498"/>
    <w:rsid w:val="00007C62"/>
    <w:rsid w:val="00027761"/>
    <w:rsid w:val="00037F55"/>
    <w:rsid w:val="00053C62"/>
    <w:rsid w:val="000569A7"/>
    <w:rsid w:val="00057988"/>
    <w:rsid w:val="00060524"/>
    <w:rsid w:val="0007359A"/>
    <w:rsid w:val="00091A57"/>
    <w:rsid w:val="0009366A"/>
    <w:rsid w:val="000962A6"/>
    <w:rsid w:val="00097C96"/>
    <w:rsid w:val="000A1E3B"/>
    <w:rsid w:val="000A4E9F"/>
    <w:rsid w:val="000A7E45"/>
    <w:rsid w:val="000B5BA1"/>
    <w:rsid w:val="000C6682"/>
    <w:rsid w:val="000D3CCA"/>
    <w:rsid w:val="000D3D34"/>
    <w:rsid w:val="000D61F9"/>
    <w:rsid w:val="000E001F"/>
    <w:rsid w:val="000E1B7C"/>
    <w:rsid w:val="000F5929"/>
    <w:rsid w:val="000F619B"/>
    <w:rsid w:val="000F68F2"/>
    <w:rsid w:val="00101B5F"/>
    <w:rsid w:val="00112027"/>
    <w:rsid w:val="001154E8"/>
    <w:rsid w:val="00116076"/>
    <w:rsid w:val="00120F8C"/>
    <w:rsid w:val="001213B2"/>
    <w:rsid w:val="001224D2"/>
    <w:rsid w:val="001417D3"/>
    <w:rsid w:val="00143F30"/>
    <w:rsid w:val="00165FFF"/>
    <w:rsid w:val="00173226"/>
    <w:rsid w:val="001A1C37"/>
    <w:rsid w:val="001A60F7"/>
    <w:rsid w:val="001A7F08"/>
    <w:rsid w:val="001C0E3C"/>
    <w:rsid w:val="001D5160"/>
    <w:rsid w:val="001E026F"/>
    <w:rsid w:val="001E4C0B"/>
    <w:rsid w:val="001E64B0"/>
    <w:rsid w:val="001F0BE5"/>
    <w:rsid w:val="0020139F"/>
    <w:rsid w:val="00206F65"/>
    <w:rsid w:val="0021471D"/>
    <w:rsid w:val="00244AD6"/>
    <w:rsid w:val="002625D5"/>
    <w:rsid w:val="0026564D"/>
    <w:rsid w:val="00266C24"/>
    <w:rsid w:val="00282BE4"/>
    <w:rsid w:val="00284D03"/>
    <w:rsid w:val="00292283"/>
    <w:rsid w:val="002A5F6C"/>
    <w:rsid w:val="002C6C42"/>
    <w:rsid w:val="002C716D"/>
    <w:rsid w:val="002D4922"/>
    <w:rsid w:val="00306879"/>
    <w:rsid w:val="0031263E"/>
    <w:rsid w:val="0031323E"/>
    <w:rsid w:val="00313DDB"/>
    <w:rsid w:val="003205B0"/>
    <w:rsid w:val="00324AF1"/>
    <w:rsid w:val="0032741D"/>
    <w:rsid w:val="00331E78"/>
    <w:rsid w:val="00334436"/>
    <w:rsid w:val="00336D74"/>
    <w:rsid w:val="00356E2E"/>
    <w:rsid w:val="00364258"/>
    <w:rsid w:val="0036680E"/>
    <w:rsid w:val="0037176E"/>
    <w:rsid w:val="00380105"/>
    <w:rsid w:val="00380290"/>
    <w:rsid w:val="00380668"/>
    <w:rsid w:val="003810AA"/>
    <w:rsid w:val="003B4FC3"/>
    <w:rsid w:val="003C049F"/>
    <w:rsid w:val="003E1E4B"/>
    <w:rsid w:val="003F263D"/>
    <w:rsid w:val="004059F6"/>
    <w:rsid w:val="00407F32"/>
    <w:rsid w:val="00412B69"/>
    <w:rsid w:val="004365D6"/>
    <w:rsid w:val="004416A2"/>
    <w:rsid w:val="00442236"/>
    <w:rsid w:val="00454C56"/>
    <w:rsid w:val="00466F15"/>
    <w:rsid w:val="00467A00"/>
    <w:rsid w:val="004711D9"/>
    <w:rsid w:val="00475DB8"/>
    <w:rsid w:val="00484C65"/>
    <w:rsid w:val="0049041E"/>
    <w:rsid w:val="004936BC"/>
    <w:rsid w:val="004A201D"/>
    <w:rsid w:val="004E2D1C"/>
    <w:rsid w:val="004E2FBB"/>
    <w:rsid w:val="004F19B2"/>
    <w:rsid w:val="004F4917"/>
    <w:rsid w:val="004F72FA"/>
    <w:rsid w:val="00514B5D"/>
    <w:rsid w:val="00554251"/>
    <w:rsid w:val="00565D7B"/>
    <w:rsid w:val="00573F2A"/>
    <w:rsid w:val="00580EE8"/>
    <w:rsid w:val="0059083E"/>
    <w:rsid w:val="00590E48"/>
    <w:rsid w:val="0059176C"/>
    <w:rsid w:val="005917D4"/>
    <w:rsid w:val="00593A7A"/>
    <w:rsid w:val="005954EC"/>
    <w:rsid w:val="005A571F"/>
    <w:rsid w:val="005A5781"/>
    <w:rsid w:val="005B6320"/>
    <w:rsid w:val="005C1A8D"/>
    <w:rsid w:val="005D374E"/>
    <w:rsid w:val="005E60CA"/>
    <w:rsid w:val="006050DB"/>
    <w:rsid w:val="00623540"/>
    <w:rsid w:val="00630D1F"/>
    <w:rsid w:val="0064485D"/>
    <w:rsid w:val="006475A4"/>
    <w:rsid w:val="00656C2F"/>
    <w:rsid w:val="006622C5"/>
    <w:rsid w:val="00666D2C"/>
    <w:rsid w:val="00676A7E"/>
    <w:rsid w:val="006810D0"/>
    <w:rsid w:val="006953D5"/>
    <w:rsid w:val="006A69E2"/>
    <w:rsid w:val="006B16BF"/>
    <w:rsid w:val="006B29DB"/>
    <w:rsid w:val="006B5F84"/>
    <w:rsid w:val="006C2AAA"/>
    <w:rsid w:val="006D06EF"/>
    <w:rsid w:val="006E0E5E"/>
    <w:rsid w:val="006E17E9"/>
    <w:rsid w:val="006E306A"/>
    <w:rsid w:val="006E4939"/>
    <w:rsid w:val="006F4A91"/>
    <w:rsid w:val="006F6158"/>
    <w:rsid w:val="00703B0B"/>
    <w:rsid w:val="007062EB"/>
    <w:rsid w:val="00714A06"/>
    <w:rsid w:val="007175E1"/>
    <w:rsid w:val="0072079D"/>
    <w:rsid w:val="00720C0F"/>
    <w:rsid w:val="007367CD"/>
    <w:rsid w:val="00757E9A"/>
    <w:rsid w:val="007625A8"/>
    <w:rsid w:val="00762F14"/>
    <w:rsid w:val="00764F52"/>
    <w:rsid w:val="0076606D"/>
    <w:rsid w:val="00782C09"/>
    <w:rsid w:val="007873CD"/>
    <w:rsid w:val="0079791E"/>
    <w:rsid w:val="007C0FB2"/>
    <w:rsid w:val="007C64E5"/>
    <w:rsid w:val="007C7553"/>
    <w:rsid w:val="007D7670"/>
    <w:rsid w:val="007E7784"/>
    <w:rsid w:val="007F15A1"/>
    <w:rsid w:val="00803DA5"/>
    <w:rsid w:val="00805B11"/>
    <w:rsid w:val="00811B40"/>
    <w:rsid w:val="0081598E"/>
    <w:rsid w:val="008239EE"/>
    <w:rsid w:val="00834D9B"/>
    <w:rsid w:val="00847CDC"/>
    <w:rsid w:val="00856847"/>
    <w:rsid w:val="00877CC3"/>
    <w:rsid w:val="008A392A"/>
    <w:rsid w:val="008A64C0"/>
    <w:rsid w:val="008E6B43"/>
    <w:rsid w:val="00903998"/>
    <w:rsid w:val="009220AB"/>
    <w:rsid w:val="00924FE1"/>
    <w:rsid w:val="00935827"/>
    <w:rsid w:val="009432CE"/>
    <w:rsid w:val="00947BE9"/>
    <w:rsid w:val="009806D3"/>
    <w:rsid w:val="00992E9B"/>
    <w:rsid w:val="0099371B"/>
    <w:rsid w:val="009A016B"/>
    <w:rsid w:val="009B6F4C"/>
    <w:rsid w:val="009D4428"/>
    <w:rsid w:val="009E2A7F"/>
    <w:rsid w:val="00A04B8D"/>
    <w:rsid w:val="00A21230"/>
    <w:rsid w:val="00A270DD"/>
    <w:rsid w:val="00A32F4C"/>
    <w:rsid w:val="00A502E8"/>
    <w:rsid w:val="00A56A9D"/>
    <w:rsid w:val="00A716E3"/>
    <w:rsid w:val="00A73D98"/>
    <w:rsid w:val="00A77CB1"/>
    <w:rsid w:val="00A83D78"/>
    <w:rsid w:val="00AB0B8E"/>
    <w:rsid w:val="00AB340B"/>
    <w:rsid w:val="00AB4518"/>
    <w:rsid w:val="00AB56BC"/>
    <w:rsid w:val="00AB5893"/>
    <w:rsid w:val="00AD0B19"/>
    <w:rsid w:val="00AE0055"/>
    <w:rsid w:val="00AE1F61"/>
    <w:rsid w:val="00AE4BA9"/>
    <w:rsid w:val="00B017E3"/>
    <w:rsid w:val="00B057C1"/>
    <w:rsid w:val="00B15078"/>
    <w:rsid w:val="00B244A2"/>
    <w:rsid w:val="00B36279"/>
    <w:rsid w:val="00B37B02"/>
    <w:rsid w:val="00B37E38"/>
    <w:rsid w:val="00B415F0"/>
    <w:rsid w:val="00B53A77"/>
    <w:rsid w:val="00B80979"/>
    <w:rsid w:val="00B91B4A"/>
    <w:rsid w:val="00B9516A"/>
    <w:rsid w:val="00B97A50"/>
    <w:rsid w:val="00BA0E10"/>
    <w:rsid w:val="00BB4B2A"/>
    <w:rsid w:val="00BB6716"/>
    <w:rsid w:val="00BB6996"/>
    <w:rsid w:val="00BC314C"/>
    <w:rsid w:val="00BD429F"/>
    <w:rsid w:val="00BD436B"/>
    <w:rsid w:val="00BD6948"/>
    <w:rsid w:val="00BD7E86"/>
    <w:rsid w:val="00BF74A2"/>
    <w:rsid w:val="00BF7DA9"/>
    <w:rsid w:val="00C31AAC"/>
    <w:rsid w:val="00C33CAA"/>
    <w:rsid w:val="00C35A92"/>
    <w:rsid w:val="00C40A37"/>
    <w:rsid w:val="00C4382D"/>
    <w:rsid w:val="00C45544"/>
    <w:rsid w:val="00C471D9"/>
    <w:rsid w:val="00C47794"/>
    <w:rsid w:val="00C52F17"/>
    <w:rsid w:val="00C61580"/>
    <w:rsid w:val="00C64245"/>
    <w:rsid w:val="00C7096C"/>
    <w:rsid w:val="00C77190"/>
    <w:rsid w:val="00C77593"/>
    <w:rsid w:val="00C827E7"/>
    <w:rsid w:val="00C923C6"/>
    <w:rsid w:val="00CA3749"/>
    <w:rsid w:val="00CB20F8"/>
    <w:rsid w:val="00CB6CA4"/>
    <w:rsid w:val="00CC74FF"/>
    <w:rsid w:val="00CD505E"/>
    <w:rsid w:val="00CD7B66"/>
    <w:rsid w:val="00CF635F"/>
    <w:rsid w:val="00D00AB0"/>
    <w:rsid w:val="00D33863"/>
    <w:rsid w:val="00D47094"/>
    <w:rsid w:val="00D64FB8"/>
    <w:rsid w:val="00D65FD6"/>
    <w:rsid w:val="00D6717A"/>
    <w:rsid w:val="00D73C1E"/>
    <w:rsid w:val="00D84126"/>
    <w:rsid w:val="00D8786A"/>
    <w:rsid w:val="00D87D81"/>
    <w:rsid w:val="00DA33AA"/>
    <w:rsid w:val="00DB2231"/>
    <w:rsid w:val="00DB369E"/>
    <w:rsid w:val="00DB7C34"/>
    <w:rsid w:val="00DD0AF3"/>
    <w:rsid w:val="00DD1ACA"/>
    <w:rsid w:val="00DD7DE0"/>
    <w:rsid w:val="00E00F41"/>
    <w:rsid w:val="00E10530"/>
    <w:rsid w:val="00E10877"/>
    <w:rsid w:val="00E14AFA"/>
    <w:rsid w:val="00E20E62"/>
    <w:rsid w:val="00E4560C"/>
    <w:rsid w:val="00E54065"/>
    <w:rsid w:val="00E5630B"/>
    <w:rsid w:val="00E90945"/>
    <w:rsid w:val="00EA3FA8"/>
    <w:rsid w:val="00EA59AA"/>
    <w:rsid w:val="00EB1181"/>
    <w:rsid w:val="00EC7394"/>
    <w:rsid w:val="00EF24E0"/>
    <w:rsid w:val="00EF726B"/>
    <w:rsid w:val="00F02F64"/>
    <w:rsid w:val="00F05D40"/>
    <w:rsid w:val="00F11197"/>
    <w:rsid w:val="00F1565D"/>
    <w:rsid w:val="00F24662"/>
    <w:rsid w:val="00F371DA"/>
    <w:rsid w:val="00F424DC"/>
    <w:rsid w:val="00F660A2"/>
    <w:rsid w:val="00F742AE"/>
    <w:rsid w:val="00F83320"/>
    <w:rsid w:val="00FA1D36"/>
    <w:rsid w:val="00FA74A5"/>
    <w:rsid w:val="00FB1A7C"/>
    <w:rsid w:val="00FC4BD3"/>
    <w:rsid w:val="00FD28F4"/>
    <w:rsid w:val="00FE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625D5"/>
  </w:style>
  <w:style w:type="character" w:customStyle="1" w:styleId="a5">
    <w:name w:val="日付 (文字)"/>
    <w:basedOn w:val="a0"/>
    <w:link w:val="a4"/>
    <w:uiPriority w:val="99"/>
    <w:semiHidden/>
    <w:rsid w:val="002625D5"/>
  </w:style>
  <w:style w:type="paragraph" w:styleId="a6">
    <w:name w:val="header"/>
    <w:basedOn w:val="a"/>
    <w:link w:val="a7"/>
    <w:uiPriority w:val="99"/>
    <w:unhideWhenUsed/>
    <w:rsid w:val="00A716E3"/>
    <w:pPr>
      <w:tabs>
        <w:tab w:val="center" w:pos="4252"/>
        <w:tab w:val="right" w:pos="8504"/>
      </w:tabs>
      <w:snapToGrid w:val="0"/>
    </w:pPr>
  </w:style>
  <w:style w:type="character" w:customStyle="1" w:styleId="a7">
    <w:name w:val="ヘッダー (文字)"/>
    <w:basedOn w:val="a0"/>
    <w:link w:val="a6"/>
    <w:uiPriority w:val="99"/>
    <w:rsid w:val="00A716E3"/>
  </w:style>
  <w:style w:type="paragraph" w:styleId="a8">
    <w:name w:val="footer"/>
    <w:basedOn w:val="a"/>
    <w:link w:val="a9"/>
    <w:uiPriority w:val="99"/>
    <w:unhideWhenUsed/>
    <w:rsid w:val="00A716E3"/>
    <w:pPr>
      <w:tabs>
        <w:tab w:val="center" w:pos="4252"/>
        <w:tab w:val="right" w:pos="8504"/>
      </w:tabs>
      <w:snapToGrid w:val="0"/>
    </w:pPr>
  </w:style>
  <w:style w:type="character" w:customStyle="1" w:styleId="a9">
    <w:name w:val="フッター (文字)"/>
    <w:basedOn w:val="a0"/>
    <w:link w:val="a8"/>
    <w:uiPriority w:val="99"/>
    <w:rsid w:val="00A716E3"/>
  </w:style>
  <w:style w:type="paragraph" w:styleId="aa">
    <w:name w:val="endnote text"/>
    <w:basedOn w:val="a"/>
    <w:link w:val="ab"/>
    <w:rsid w:val="00764F52"/>
    <w:pPr>
      <w:snapToGrid w:val="0"/>
      <w:jc w:val="left"/>
    </w:pPr>
    <w:rPr>
      <w:rFonts w:ascii="Century" w:eastAsia="ＭＳ 明朝" w:hAnsi="Century" w:cs="Times New Roman"/>
      <w:szCs w:val="24"/>
    </w:rPr>
  </w:style>
  <w:style w:type="character" w:customStyle="1" w:styleId="ab">
    <w:name w:val="文末脚注文字列 (文字)"/>
    <w:basedOn w:val="a0"/>
    <w:link w:val="aa"/>
    <w:rsid w:val="00764F52"/>
    <w:rPr>
      <w:rFonts w:ascii="Century" w:eastAsia="ＭＳ 明朝" w:hAnsi="Century" w:cs="Times New Roman"/>
      <w:szCs w:val="24"/>
    </w:rPr>
  </w:style>
  <w:style w:type="character" w:styleId="ac">
    <w:name w:val="endnote reference"/>
    <w:basedOn w:val="a0"/>
    <w:rsid w:val="00764F52"/>
    <w:rPr>
      <w:vertAlign w:val="superscript"/>
    </w:rPr>
  </w:style>
  <w:style w:type="paragraph" w:styleId="ad">
    <w:name w:val="Balloon Text"/>
    <w:basedOn w:val="a"/>
    <w:link w:val="ae"/>
    <w:uiPriority w:val="99"/>
    <w:semiHidden/>
    <w:unhideWhenUsed/>
    <w:rsid w:val="00573F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3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7063">
      <w:bodyDiv w:val="1"/>
      <w:marLeft w:val="0"/>
      <w:marRight w:val="0"/>
      <w:marTop w:val="0"/>
      <w:marBottom w:val="0"/>
      <w:divBdr>
        <w:top w:val="none" w:sz="0" w:space="0" w:color="auto"/>
        <w:left w:val="none" w:sz="0" w:space="0" w:color="auto"/>
        <w:bottom w:val="none" w:sz="0" w:space="0" w:color="auto"/>
        <w:right w:val="none" w:sz="0" w:space="0" w:color="auto"/>
      </w:divBdr>
    </w:div>
    <w:div w:id="1197040562">
      <w:bodyDiv w:val="1"/>
      <w:marLeft w:val="0"/>
      <w:marRight w:val="0"/>
      <w:marTop w:val="0"/>
      <w:marBottom w:val="0"/>
      <w:divBdr>
        <w:top w:val="none" w:sz="0" w:space="0" w:color="auto"/>
        <w:left w:val="none" w:sz="0" w:space="0" w:color="auto"/>
        <w:bottom w:val="none" w:sz="0" w:space="0" w:color="auto"/>
        <w:right w:val="none" w:sz="0" w:space="0" w:color="auto"/>
      </w:divBdr>
    </w:div>
    <w:div w:id="12543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A25C-22EF-44C1-B32D-EF151DE0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Office Word</Application>
  <DocSecurity>8</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2022-02-17T11:00:00Z</dcterms:created>
  <dcterms:modified xsi:type="dcterms:W3CDTF">2022-02-17T11:00:00Z</dcterms:modified>
</cp:coreProperties>
</file>