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664B" w:rsidRDefault="0043664B" w:rsidP="00260358">
      <w:pPr>
        <w:jc w:val="right"/>
        <w:rPr>
          <w:kern w:val="0"/>
          <w:sz w:val="24"/>
          <w:szCs w:val="24"/>
        </w:rPr>
      </w:pPr>
      <w:r>
        <w:rPr>
          <w:rFonts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3882390</wp:posOffset>
                </wp:positionH>
                <wp:positionV relativeFrom="paragraph">
                  <wp:posOffset>-111761</wp:posOffset>
                </wp:positionV>
                <wp:extent cx="1600200" cy="885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600200" cy="885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A1EE59" id="正方形/長方形 1" o:spid="_x0000_s1026" style="position:absolute;left:0;text-align:left;margin-left:305.7pt;margin-top:-8.8pt;width:126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" filled="f" strokecolor="black [3213]"/>
            </w:pict>
          </mc:Fallback>
        </mc:AlternateContent>
      </w:r>
      <w:r w:rsidR="00962109" w:rsidRPr="00EA4B3F">
        <w:rPr>
          <w:rFonts w:hint="eastAsia"/>
          <w:noProof/>
          <w:spacing w:val="30"/>
          <w:kern w:val="0"/>
          <w:sz w:val="24"/>
          <w:szCs w:val="24"/>
          <w:fitText w:val="2160" w:id="-1568966912"/>
        </w:rPr>
        <w:t>総務委員</w:t>
      </w:r>
      <w:r w:rsidRPr="00EA4B3F">
        <w:rPr>
          <w:rFonts w:hint="eastAsia"/>
          <w:spacing w:val="30"/>
          <w:kern w:val="0"/>
          <w:sz w:val="24"/>
          <w:szCs w:val="24"/>
          <w:fitText w:val="2160" w:id="-1568966912"/>
        </w:rPr>
        <w:t>会資</w:t>
      </w:r>
      <w:r w:rsidRPr="00EA4B3F">
        <w:rPr>
          <w:rFonts w:hint="eastAsia"/>
          <w:spacing w:val="60"/>
          <w:kern w:val="0"/>
          <w:sz w:val="24"/>
          <w:szCs w:val="24"/>
          <w:fitText w:val="2160" w:id="-1568966912"/>
        </w:rPr>
        <w:t>料</w:t>
      </w:r>
    </w:p>
    <w:p w:rsidR="0043664B" w:rsidRDefault="0043664B" w:rsidP="00260358">
      <w:pPr>
        <w:jc w:val="right"/>
        <w:rPr>
          <w:kern w:val="0"/>
          <w:sz w:val="24"/>
          <w:szCs w:val="24"/>
        </w:rPr>
      </w:pPr>
      <w:r>
        <w:rPr>
          <w:rFonts w:hint="eastAsia"/>
          <w:kern w:val="0"/>
          <w:sz w:val="24"/>
          <w:szCs w:val="24"/>
        </w:rPr>
        <w:t>令和４年２月</w:t>
      </w:r>
      <w:r w:rsidR="00962109">
        <w:rPr>
          <w:rFonts w:hint="eastAsia"/>
          <w:kern w:val="0"/>
          <w:sz w:val="24"/>
          <w:szCs w:val="24"/>
        </w:rPr>
        <w:t>２２</w:t>
      </w:r>
      <w:r>
        <w:rPr>
          <w:rFonts w:hint="eastAsia"/>
          <w:kern w:val="0"/>
          <w:sz w:val="24"/>
          <w:szCs w:val="24"/>
        </w:rPr>
        <w:t>日</w:t>
      </w:r>
    </w:p>
    <w:p w:rsidR="0043664B" w:rsidRDefault="0043664B" w:rsidP="0043664B">
      <w:pPr>
        <w:jc w:val="right"/>
        <w:rPr>
          <w:kern w:val="0"/>
          <w:sz w:val="24"/>
          <w:szCs w:val="24"/>
        </w:rPr>
      </w:pPr>
      <w:r w:rsidRPr="00EA4B3F">
        <w:rPr>
          <w:rFonts w:hint="eastAsia"/>
          <w:spacing w:val="60"/>
          <w:kern w:val="0"/>
          <w:sz w:val="24"/>
          <w:szCs w:val="24"/>
          <w:fitText w:val="2160" w:id="-1589989888"/>
        </w:rPr>
        <w:t>総務部総務課</w:t>
      </w:r>
    </w:p>
    <w:p w:rsidR="003E64F6" w:rsidRDefault="003E64F6" w:rsidP="00260358">
      <w:pPr>
        <w:jc w:val="center"/>
        <w:rPr>
          <w:sz w:val="24"/>
          <w:szCs w:val="24"/>
        </w:rPr>
      </w:pPr>
    </w:p>
    <w:p w:rsidR="002602D3" w:rsidRDefault="002602D3" w:rsidP="002602D3">
      <w:pPr>
        <w:jc w:val="left"/>
        <w:rPr>
          <w:sz w:val="24"/>
          <w:szCs w:val="24"/>
        </w:rPr>
      </w:pPr>
      <w:r>
        <w:rPr>
          <w:rFonts w:hint="eastAsia"/>
          <w:sz w:val="24"/>
          <w:szCs w:val="24"/>
        </w:rPr>
        <w:t>第１１号議案</w:t>
      </w:r>
    </w:p>
    <w:p w:rsidR="002602D3" w:rsidRPr="002602D3" w:rsidRDefault="002602D3" w:rsidP="002602D3">
      <w:pPr>
        <w:jc w:val="left"/>
        <w:rPr>
          <w:sz w:val="24"/>
          <w:szCs w:val="24"/>
        </w:rPr>
      </w:pPr>
    </w:p>
    <w:p w:rsidR="00260358" w:rsidRPr="00260358" w:rsidRDefault="003E64F6" w:rsidP="00260358">
      <w:pPr>
        <w:jc w:val="center"/>
        <w:rPr>
          <w:sz w:val="24"/>
          <w:szCs w:val="24"/>
        </w:rPr>
      </w:pPr>
      <w:r>
        <w:rPr>
          <w:rFonts w:hint="eastAsia"/>
          <w:sz w:val="24"/>
          <w:szCs w:val="24"/>
        </w:rPr>
        <w:t>品川</w:t>
      </w:r>
      <w:r w:rsidR="00260358" w:rsidRPr="00260358">
        <w:rPr>
          <w:rFonts w:hint="eastAsia"/>
          <w:sz w:val="24"/>
          <w:szCs w:val="24"/>
        </w:rPr>
        <w:t>区長等の損害賠償</w:t>
      </w:r>
      <w:r w:rsidR="006D5709">
        <w:rPr>
          <w:rFonts w:hint="eastAsia"/>
          <w:sz w:val="24"/>
          <w:szCs w:val="24"/>
        </w:rPr>
        <w:t>責任の一部免責に関する</w:t>
      </w:r>
      <w:r w:rsidR="00260358" w:rsidRPr="00260358">
        <w:rPr>
          <w:rFonts w:hint="eastAsia"/>
          <w:sz w:val="24"/>
          <w:szCs w:val="24"/>
        </w:rPr>
        <w:t>条例</w:t>
      </w:r>
      <w:r>
        <w:rPr>
          <w:rFonts w:hint="eastAsia"/>
          <w:sz w:val="24"/>
          <w:szCs w:val="24"/>
        </w:rPr>
        <w:t>の制定</w:t>
      </w:r>
      <w:r w:rsidR="00260358" w:rsidRPr="00260358">
        <w:rPr>
          <w:rFonts w:hint="eastAsia"/>
          <w:sz w:val="24"/>
          <w:szCs w:val="24"/>
        </w:rPr>
        <w:t>について</w:t>
      </w:r>
    </w:p>
    <w:p w:rsidR="00260358" w:rsidRPr="00260358" w:rsidRDefault="00260358" w:rsidP="00260358">
      <w:pPr>
        <w:jc w:val="center"/>
        <w:rPr>
          <w:sz w:val="24"/>
          <w:szCs w:val="24"/>
        </w:rPr>
      </w:pPr>
    </w:p>
    <w:p w:rsidR="00BA3456" w:rsidRDefault="00260358" w:rsidP="00260358">
      <w:pPr>
        <w:jc w:val="left"/>
        <w:rPr>
          <w:sz w:val="24"/>
          <w:szCs w:val="24"/>
        </w:rPr>
      </w:pPr>
      <w:r w:rsidRPr="002602D3">
        <w:rPr>
          <w:rFonts w:hint="eastAsia"/>
          <w:sz w:val="24"/>
          <w:szCs w:val="24"/>
        </w:rPr>
        <w:t xml:space="preserve">１　</w:t>
      </w:r>
      <w:r w:rsidR="006D5709" w:rsidRPr="002602D3">
        <w:rPr>
          <w:rFonts w:hint="eastAsia"/>
          <w:sz w:val="24"/>
          <w:szCs w:val="24"/>
        </w:rPr>
        <w:t>「損害賠償責任の一部免責制度」の</w:t>
      </w:r>
      <w:r w:rsidRPr="002602D3">
        <w:rPr>
          <w:rFonts w:hint="eastAsia"/>
          <w:sz w:val="24"/>
          <w:szCs w:val="24"/>
        </w:rPr>
        <w:t>概要</w:t>
      </w:r>
      <w:r w:rsidR="006D5709" w:rsidRPr="002602D3">
        <w:rPr>
          <w:rFonts w:hint="eastAsia"/>
          <w:sz w:val="24"/>
          <w:szCs w:val="24"/>
        </w:rPr>
        <w:t>、趣旨</w:t>
      </w:r>
    </w:p>
    <w:p w:rsidR="00260358" w:rsidRDefault="00260358" w:rsidP="0043664B">
      <w:pPr>
        <w:ind w:left="240" w:hangingChars="100" w:hanging="240"/>
        <w:rPr>
          <w:sz w:val="24"/>
          <w:szCs w:val="24"/>
        </w:rPr>
      </w:pPr>
      <w:r>
        <w:rPr>
          <w:rFonts w:hint="eastAsia"/>
          <w:sz w:val="24"/>
          <w:szCs w:val="24"/>
        </w:rPr>
        <w:t xml:space="preserve">　　地方自治法</w:t>
      </w:r>
      <w:r w:rsidR="00037183">
        <w:rPr>
          <w:rFonts w:hint="eastAsia"/>
          <w:sz w:val="24"/>
          <w:szCs w:val="24"/>
        </w:rPr>
        <w:t>（以下「法」という。）</w:t>
      </w:r>
      <w:r>
        <w:rPr>
          <w:rFonts w:hint="eastAsia"/>
          <w:sz w:val="24"/>
          <w:szCs w:val="24"/>
        </w:rPr>
        <w:t>の改正（</w:t>
      </w:r>
      <w:r w:rsidR="00C1777A">
        <w:rPr>
          <w:rFonts w:hint="eastAsia"/>
          <w:sz w:val="24"/>
          <w:szCs w:val="24"/>
        </w:rPr>
        <w:t>平成</w:t>
      </w:r>
      <w:r>
        <w:rPr>
          <w:rFonts w:hint="eastAsia"/>
          <w:sz w:val="24"/>
          <w:szCs w:val="24"/>
        </w:rPr>
        <w:t>29</w:t>
      </w:r>
      <w:r>
        <w:rPr>
          <w:rFonts w:hint="eastAsia"/>
          <w:sz w:val="24"/>
          <w:szCs w:val="24"/>
        </w:rPr>
        <w:t>年</w:t>
      </w:r>
      <w:r w:rsidR="0045799A">
        <w:rPr>
          <w:rFonts w:hint="eastAsia"/>
          <w:sz w:val="24"/>
          <w:szCs w:val="24"/>
        </w:rPr>
        <w:t>６</w:t>
      </w:r>
      <w:r>
        <w:rPr>
          <w:rFonts w:hint="eastAsia"/>
          <w:sz w:val="24"/>
          <w:szCs w:val="24"/>
        </w:rPr>
        <w:t>月</w:t>
      </w:r>
      <w:r w:rsidR="0045799A">
        <w:rPr>
          <w:rFonts w:hint="eastAsia"/>
          <w:sz w:val="24"/>
          <w:szCs w:val="24"/>
        </w:rPr>
        <w:t>９</w:t>
      </w:r>
      <w:r>
        <w:rPr>
          <w:rFonts w:hint="eastAsia"/>
          <w:sz w:val="24"/>
          <w:szCs w:val="24"/>
        </w:rPr>
        <w:t>日公布、</w:t>
      </w:r>
      <w:r w:rsidR="00CA112C">
        <w:rPr>
          <w:rFonts w:hint="eastAsia"/>
          <w:sz w:val="24"/>
          <w:szCs w:val="24"/>
        </w:rPr>
        <w:t>該当規定は</w:t>
      </w:r>
      <w:r w:rsidR="00C1777A">
        <w:rPr>
          <w:rFonts w:hint="eastAsia"/>
          <w:sz w:val="24"/>
          <w:szCs w:val="24"/>
        </w:rPr>
        <w:t>令和</w:t>
      </w:r>
      <w:r w:rsidR="0045799A">
        <w:rPr>
          <w:rFonts w:hint="eastAsia"/>
          <w:sz w:val="24"/>
          <w:szCs w:val="24"/>
        </w:rPr>
        <w:t>２</w:t>
      </w:r>
      <w:r>
        <w:rPr>
          <w:rFonts w:hint="eastAsia"/>
          <w:sz w:val="24"/>
          <w:szCs w:val="24"/>
        </w:rPr>
        <w:t>年</w:t>
      </w:r>
      <w:r w:rsidR="0045799A">
        <w:rPr>
          <w:rFonts w:hint="eastAsia"/>
          <w:sz w:val="24"/>
          <w:szCs w:val="24"/>
        </w:rPr>
        <w:t>４</w:t>
      </w:r>
      <w:r>
        <w:rPr>
          <w:rFonts w:hint="eastAsia"/>
          <w:sz w:val="24"/>
          <w:szCs w:val="24"/>
        </w:rPr>
        <w:t>月</w:t>
      </w:r>
      <w:r w:rsidR="0045799A">
        <w:rPr>
          <w:rFonts w:hint="eastAsia"/>
          <w:sz w:val="24"/>
          <w:szCs w:val="24"/>
        </w:rPr>
        <w:t>１</w:t>
      </w:r>
      <w:r>
        <w:rPr>
          <w:rFonts w:hint="eastAsia"/>
          <w:sz w:val="24"/>
          <w:szCs w:val="24"/>
        </w:rPr>
        <w:t>日施行）により創設された</w:t>
      </w:r>
      <w:r w:rsidR="00037183">
        <w:rPr>
          <w:rFonts w:hint="eastAsia"/>
          <w:sz w:val="24"/>
          <w:szCs w:val="24"/>
        </w:rPr>
        <w:t>制度（法第</w:t>
      </w:r>
      <w:r w:rsidR="00037183">
        <w:rPr>
          <w:rFonts w:hint="eastAsia"/>
          <w:sz w:val="24"/>
          <w:szCs w:val="24"/>
        </w:rPr>
        <w:t>243</w:t>
      </w:r>
      <w:r w:rsidR="00037183">
        <w:rPr>
          <w:rFonts w:hint="eastAsia"/>
          <w:sz w:val="24"/>
          <w:szCs w:val="24"/>
        </w:rPr>
        <w:t>条の</w:t>
      </w:r>
      <w:r w:rsidR="0045799A">
        <w:rPr>
          <w:rFonts w:hint="eastAsia"/>
          <w:sz w:val="24"/>
          <w:szCs w:val="24"/>
        </w:rPr>
        <w:t>２</w:t>
      </w:r>
      <w:r w:rsidR="00037183">
        <w:rPr>
          <w:rFonts w:hint="eastAsia"/>
          <w:sz w:val="24"/>
          <w:szCs w:val="24"/>
        </w:rPr>
        <w:t>）。</w:t>
      </w:r>
    </w:p>
    <w:p w:rsidR="00260358" w:rsidRDefault="00260358" w:rsidP="0043664B">
      <w:pPr>
        <w:ind w:left="240" w:hangingChars="100" w:hanging="240"/>
        <w:rPr>
          <w:sz w:val="24"/>
          <w:szCs w:val="24"/>
        </w:rPr>
      </w:pPr>
      <w:r>
        <w:rPr>
          <w:rFonts w:hint="eastAsia"/>
          <w:sz w:val="24"/>
          <w:szCs w:val="24"/>
        </w:rPr>
        <w:t xml:space="preserve">　　条例において、長や職員等の地方公共団体に対する損害賠償責任について、その職務を行うにつき善意でかつ重大な過失がないときは、賠償責任額を限定して</w:t>
      </w:r>
      <w:r w:rsidR="00213765">
        <w:rPr>
          <w:rFonts w:hint="eastAsia"/>
          <w:sz w:val="24"/>
          <w:szCs w:val="24"/>
        </w:rPr>
        <w:t>、</w:t>
      </w:r>
      <w:r>
        <w:rPr>
          <w:rFonts w:hint="eastAsia"/>
          <w:sz w:val="24"/>
          <w:szCs w:val="24"/>
        </w:rPr>
        <w:t>それ</w:t>
      </w:r>
      <w:r w:rsidR="003C4058">
        <w:rPr>
          <w:rFonts w:hint="eastAsia"/>
          <w:sz w:val="24"/>
          <w:szCs w:val="24"/>
        </w:rPr>
        <w:t>を超える</w:t>
      </w:r>
      <w:r>
        <w:rPr>
          <w:rFonts w:hint="eastAsia"/>
          <w:sz w:val="24"/>
          <w:szCs w:val="24"/>
        </w:rPr>
        <w:t>額を免責する旨を定めることが可能になった。</w:t>
      </w:r>
    </w:p>
    <w:p w:rsidR="00374075" w:rsidRDefault="00374075" w:rsidP="00374075">
      <w:pPr>
        <w:ind w:left="240" w:hangingChars="100" w:hanging="240"/>
        <w:rPr>
          <w:sz w:val="24"/>
          <w:szCs w:val="24"/>
        </w:rPr>
      </w:pPr>
      <w:r>
        <w:rPr>
          <w:rFonts w:hint="eastAsia"/>
          <w:sz w:val="24"/>
          <w:szCs w:val="24"/>
        </w:rPr>
        <w:t xml:space="preserve">　　本制度は、賠償責任額を限定することにより、長や職員等の職務執行に対する委縮効果を低減させること等を目的としており、区として導入する必要性があるものである。</w:t>
      </w:r>
    </w:p>
    <w:p w:rsidR="00374075" w:rsidRDefault="00374075" w:rsidP="00374075">
      <w:pPr>
        <w:ind w:left="240" w:hangingChars="100" w:hanging="240"/>
        <w:rPr>
          <w:sz w:val="24"/>
          <w:szCs w:val="24"/>
        </w:rPr>
      </w:pPr>
    </w:p>
    <w:p w:rsidR="00374075" w:rsidRDefault="00374075" w:rsidP="002602D3">
      <w:pPr>
        <w:ind w:left="240" w:hangingChars="100" w:hanging="240"/>
        <w:rPr>
          <w:sz w:val="24"/>
          <w:szCs w:val="24"/>
        </w:rPr>
      </w:pPr>
      <w:r w:rsidRPr="002602D3">
        <w:rPr>
          <w:rFonts w:hint="eastAsia"/>
          <w:sz w:val="24"/>
          <w:szCs w:val="24"/>
        </w:rPr>
        <w:t>２　一部免責の対象となる損害賠償責任について</w:t>
      </w:r>
    </w:p>
    <w:p w:rsidR="007E04AA" w:rsidRPr="00374075" w:rsidRDefault="00374075" w:rsidP="0043664B">
      <w:pPr>
        <w:ind w:left="240" w:hangingChars="100" w:hanging="240"/>
        <w:rPr>
          <w:sz w:val="24"/>
          <w:szCs w:val="24"/>
        </w:rPr>
      </w:pPr>
      <w:r>
        <w:rPr>
          <w:rFonts w:hint="eastAsia"/>
          <w:sz w:val="24"/>
          <w:szCs w:val="24"/>
        </w:rPr>
        <w:t xml:space="preserve">　　本制度の適用対象として想定される損害賠償責任は、法第</w:t>
      </w:r>
      <w:r>
        <w:rPr>
          <w:rFonts w:hint="eastAsia"/>
          <w:sz w:val="24"/>
          <w:szCs w:val="24"/>
        </w:rPr>
        <w:t>242</w:t>
      </w:r>
      <w:r>
        <w:rPr>
          <w:rFonts w:hint="eastAsia"/>
          <w:sz w:val="24"/>
          <w:szCs w:val="24"/>
        </w:rPr>
        <w:t>条の</w:t>
      </w:r>
      <w:r w:rsidR="0045799A">
        <w:rPr>
          <w:rFonts w:hint="eastAsia"/>
          <w:sz w:val="24"/>
          <w:szCs w:val="24"/>
        </w:rPr>
        <w:t>２</w:t>
      </w:r>
      <w:r w:rsidR="00112F3A">
        <w:rPr>
          <w:rFonts w:hint="eastAsia"/>
          <w:sz w:val="24"/>
          <w:szCs w:val="24"/>
        </w:rPr>
        <w:t>第１項第４号</w:t>
      </w:r>
      <w:r>
        <w:rPr>
          <w:rFonts w:hint="eastAsia"/>
          <w:sz w:val="24"/>
          <w:szCs w:val="24"/>
        </w:rPr>
        <w:t>に基づく住民訴訟が提起され、判決により長等の損害賠償責任が認められたものであって、職務執行にあたり善意でかつ重大な過失がないものである。なお、</w:t>
      </w:r>
      <w:r w:rsidR="00721FDF">
        <w:rPr>
          <w:rFonts w:hint="eastAsia"/>
          <w:sz w:val="24"/>
          <w:szCs w:val="24"/>
        </w:rPr>
        <w:t>現在、</w:t>
      </w:r>
      <w:r>
        <w:rPr>
          <w:rFonts w:hint="eastAsia"/>
          <w:sz w:val="24"/>
          <w:szCs w:val="24"/>
        </w:rPr>
        <w:t>区において、継続している住民訴訟は存在して</w:t>
      </w:r>
      <w:r w:rsidR="00A62DF3">
        <w:rPr>
          <w:rFonts w:hint="eastAsia"/>
          <w:sz w:val="24"/>
          <w:szCs w:val="24"/>
        </w:rPr>
        <w:t>いない。</w:t>
      </w:r>
    </w:p>
    <w:p w:rsidR="00C1777A" w:rsidRPr="00112F3A" w:rsidRDefault="00C1777A" w:rsidP="00037183">
      <w:pPr>
        <w:jc w:val="left"/>
        <w:rPr>
          <w:sz w:val="24"/>
          <w:szCs w:val="24"/>
        </w:rPr>
      </w:pPr>
    </w:p>
    <w:p w:rsidR="006D5709" w:rsidRDefault="00A62DF3" w:rsidP="00037183">
      <w:pPr>
        <w:jc w:val="left"/>
        <w:rPr>
          <w:sz w:val="24"/>
          <w:szCs w:val="24"/>
        </w:rPr>
      </w:pPr>
      <w:r w:rsidRPr="002602D3">
        <w:rPr>
          <w:rFonts w:hint="eastAsia"/>
          <w:sz w:val="24"/>
          <w:szCs w:val="24"/>
        </w:rPr>
        <w:t>３</w:t>
      </w:r>
      <w:r w:rsidR="00C1777A" w:rsidRPr="002602D3">
        <w:rPr>
          <w:rFonts w:hint="eastAsia"/>
          <w:sz w:val="24"/>
          <w:szCs w:val="24"/>
        </w:rPr>
        <w:t xml:space="preserve">　</w:t>
      </w:r>
      <w:r w:rsidR="006D5709" w:rsidRPr="002602D3">
        <w:rPr>
          <w:rFonts w:hint="eastAsia"/>
          <w:sz w:val="24"/>
          <w:szCs w:val="24"/>
        </w:rPr>
        <w:t>条例</w:t>
      </w:r>
      <w:r w:rsidR="00A177CA" w:rsidRPr="002602D3">
        <w:rPr>
          <w:rFonts w:hint="eastAsia"/>
          <w:sz w:val="24"/>
          <w:szCs w:val="24"/>
        </w:rPr>
        <w:t>概要</w:t>
      </w:r>
    </w:p>
    <w:p w:rsidR="006D5709" w:rsidRDefault="006D5709" w:rsidP="0043664B">
      <w:pPr>
        <w:rPr>
          <w:sz w:val="24"/>
          <w:szCs w:val="24"/>
        </w:rPr>
      </w:pPr>
      <w:r>
        <w:rPr>
          <w:rFonts w:hint="eastAsia"/>
          <w:sz w:val="24"/>
          <w:szCs w:val="24"/>
        </w:rPr>
        <w:t xml:space="preserve">　</w:t>
      </w:r>
      <w:r w:rsidR="0043664B">
        <w:rPr>
          <w:rFonts w:hint="eastAsia"/>
          <w:sz w:val="24"/>
          <w:szCs w:val="24"/>
        </w:rPr>
        <w:t>第１条（</w:t>
      </w:r>
      <w:r>
        <w:rPr>
          <w:rFonts w:hint="eastAsia"/>
          <w:sz w:val="24"/>
          <w:szCs w:val="24"/>
        </w:rPr>
        <w:t>趣旨</w:t>
      </w:r>
      <w:r w:rsidR="0043664B">
        <w:rPr>
          <w:rFonts w:hint="eastAsia"/>
          <w:sz w:val="24"/>
          <w:szCs w:val="24"/>
        </w:rPr>
        <w:t>）</w:t>
      </w:r>
    </w:p>
    <w:p w:rsidR="00A177CA" w:rsidRDefault="00A177CA" w:rsidP="0043664B">
      <w:pPr>
        <w:ind w:left="240" w:hangingChars="100" w:hanging="240"/>
        <w:rPr>
          <w:sz w:val="24"/>
          <w:szCs w:val="24"/>
        </w:rPr>
      </w:pPr>
      <w:r>
        <w:rPr>
          <w:rFonts w:hint="eastAsia"/>
          <w:sz w:val="24"/>
          <w:szCs w:val="24"/>
        </w:rPr>
        <w:t xml:space="preserve">　　法の規定に基づき、区長等の損害賠償責任の一部免責について必要な事項を定める。</w:t>
      </w:r>
    </w:p>
    <w:p w:rsidR="00A177CA" w:rsidRDefault="00A177CA" w:rsidP="0043664B">
      <w:pPr>
        <w:rPr>
          <w:sz w:val="24"/>
          <w:szCs w:val="24"/>
        </w:rPr>
      </w:pPr>
    </w:p>
    <w:p w:rsidR="0043664B" w:rsidRDefault="006D5709" w:rsidP="0043664B">
      <w:pPr>
        <w:rPr>
          <w:sz w:val="24"/>
          <w:szCs w:val="24"/>
        </w:rPr>
      </w:pPr>
      <w:r>
        <w:rPr>
          <w:rFonts w:hint="eastAsia"/>
          <w:sz w:val="24"/>
          <w:szCs w:val="24"/>
        </w:rPr>
        <w:t xml:space="preserve">　第２条</w:t>
      </w:r>
      <w:r w:rsidR="0043664B">
        <w:rPr>
          <w:rFonts w:hint="eastAsia"/>
          <w:sz w:val="24"/>
          <w:szCs w:val="24"/>
        </w:rPr>
        <w:t>（損害賠償責任の一部免責）</w:t>
      </w:r>
    </w:p>
    <w:p w:rsidR="0043664B" w:rsidRDefault="0043664B" w:rsidP="0043664B">
      <w:pPr>
        <w:ind w:left="240" w:hangingChars="100" w:hanging="240"/>
        <w:rPr>
          <w:sz w:val="24"/>
          <w:szCs w:val="24"/>
        </w:rPr>
      </w:pPr>
      <w:r>
        <w:rPr>
          <w:rFonts w:hint="eastAsia"/>
          <w:sz w:val="24"/>
          <w:szCs w:val="24"/>
        </w:rPr>
        <w:t xml:space="preserve">　　区長等が職務を行うにつき、善意で</w:t>
      </w:r>
      <w:r w:rsidR="00F428B5">
        <w:rPr>
          <w:rFonts w:hint="eastAsia"/>
          <w:sz w:val="24"/>
          <w:szCs w:val="24"/>
        </w:rPr>
        <w:t>かつ</w:t>
      </w:r>
      <w:r>
        <w:rPr>
          <w:rFonts w:hint="eastAsia"/>
          <w:sz w:val="24"/>
          <w:szCs w:val="24"/>
        </w:rPr>
        <w:t>重大な過失がないときに、</w:t>
      </w:r>
      <w:r w:rsidR="00F428B5">
        <w:rPr>
          <w:rFonts w:hint="eastAsia"/>
          <w:sz w:val="24"/>
          <w:szCs w:val="24"/>
        </w:rPr>
        <w:t>区長等の負うべき賠償責任額から</w:t>
      </w:r>
      <w:r w:rsidRPr="0043664B">
        <w:rPr>
          <w:rFonts w:hint="eastAsia"/>
          <w:sz w:val="24"/>
          <w:szCs w:val="24"/>
        </w:rPr>
        <w:t>、</w:t>
      </w:r>
      <w:r>
        <w:rPr>
          <w:rFonts w:hint="eastAsia"/>
          <w:sz w:val="24"/>
          <w:szCs w:val="24"/>
        </w:rPr>
        <w:t>第３条に定める額</w:t>
      </w:r>
      <w:r w:rsidR="00471DDF">
        <w:rPr>
          <w:rFonts w:hint="eastAsia"/>
          <w:sz w:val="24"/>
          <w:szCs w:val="24"/>
        </w:rPr>
        <w:t>（最低限負担すべき額）を超える額が</w:t>
      </w:r>
      <w:r>
        <w:rPr>
          <w:rFonts w:hint="eastAsia"/>
          <w:sz w:val="24"/>
          <w:szCs w:val="24"/>
        </w:rPr>
        <w:t>免責される旨を定める。</w:t>
      </w:r>
    </w:p>
    <w:p w:rsidR="0043664B" w:rsidRPr="0043664B" w:rsidRDefault="0043664B" w:rsidP="0043664B">
      <w:pPr>
        <w:rPr>
          <w:sz w:val="24"/>
          <w:szCs w:val="24"/>
        </w:rPr>
      </w:pPr>
    </w:p>
    <w:p w:rsidR="0043664B" w:rsidRDefault="0043664B" w:rsidP="0043664B">
      <w:pPr>
        <w:rPr>
          <w:sz w:val="24"/>
          <w:szCs w:val="24"/>
        </w:rPr>
      </w:pPr>
      <w:r>
        <w:rPr>
          <w:rFonts w:hint="eastAsia"/>
          <w:sz w:val="24"/>
          <w:szCs w:val="24"/>
        </w:rPr>
        <w:t xml:space="preserve">　第３条（</w:t>
      </w:r>
      <w:r w:rsidRPr="0043664B">
        <w:rPr>
          <w:rFonts w:hint="eastAsia"/>
          <w:sz w:val="24"/>
          <w:szCs w:val="24"/>
        </w:rPr>
        <w:t>法第</w:t>
      </w:r>
      <w:r w:rsidR="0045799A">
        <w:rPr>
          <w:rFonts w:hint="eastAsia"/>
          <w:sz w:val="24"/>
          <w:szCs w:val="24"/>
        </w:rPr>
        <w:t>243</w:t>
      </w:r>
      <w:r w:rsidRPr="0043664B">
        <w:rPr>
          <w:rFonts w:hint="eastAsia"/>
          <w:sz w:val="24"/>
          <w:szCs w:val="24"/>
        </w:rPr>
        <w:t>条の２第１項の条例で定める額</w:t>
      </w:r>
      <w:r>
        <w:rPr>
          <w:rFonts w:hint="eastAsia"/>
          <w:sz w:val="24"/>
          <w:szCs w:val="24"/>
        </w:rPr>
        <w:t>）</w:t>
      </w:r>
    </w:p>
    <w:p w:rsidR="003B75C8" w:rsidRDefault="0043664B" w:rsidP="007E04AA">
      <w:pPr>
        <w:ind w:left="240" w:hangingChars="100" w:hanging="240"/>
        <w:rPr>
          <w:sz w:val="24"/>
          <w:szCs w:val="24"/>
        </w:rPr>
      </w:pPr>
      <w:r>
        <w:rPr>
          <w:rFonts w:hint="eastAsia"/>
          <w:sz w:val="24"/>
          <w:szCs w:val="24"/>
        </w:rPr>
        <w:t xml:space="preserve">　　</w:t>
      </w:r>
      <w:r w:rsidR="00471DDF" w:rsidRPr="00471DDF">
        <w:rPr>
          <w:rFonts w:hint="eastAsia"/>
          <w:sz w:val="24"/>
          <w:szCs w:val="24"/>
        </w:rPr>
        <w:t>最低限負担すべき額</w:t>
      </w:r>
      <w:r>
        <w:rPr>
          <w:rFonts w:hint="eastAsia"/>
          <w:sz w:val="24"/>
          <w:szCs w:val="24"/>
        </w:rPr>
        <w:t>を定める。</w:t>
      </w:r>
    </w:p>
    <w:p w:rsidR="006D5709" w:rsidRDefault="0043664B" w:rsidP="00471DDF">
      <w:pPr>
        <w:ind w:leftChars="100" w:left="210" w:firstLineChars="100" w:firstLine="240"/>
        <w:rPr>
          <w:sz w:val="24"/>
          <w:szCs w:val="24"/>
        </w:rPr>
      </w:pPr>
      <w:r>
        <w:rPr>
          <w:rFonts w:hint="eastAsia"/>
          <w:sz w:val="24"/>
          <w:szCs w:val="24"/>
        </w:rPr>
        <w:t>なお、条例案における</w:t>
      </w:r>
      <w:r w:rsidR="00471DDF" w:rsidRPr="00471DDF">
        <w:rPr>
          <w:rFonts w:hint="eastAsia"/>
          <w:sz w:val="24"/>
          <w:szCs w:val="24"/>
        </w:rPr>
        <w:t>最低限負担すべき額</w:t>
      </w:r>
      <w:r w:rsidR="00112F3A">
        <w:rPr>
          <w:rFonts w:hint="eastAsia"/>
          <w:sz w:val="24"/>
          <w:szCs w:val="24"/>
        </w:rPr>
        <w:t>は、</w:t>
      </w:r>
      <w:r>
        <w:rPr>
          <w:rFonts w:hint="eastAsia"/>
          <w:sz w:val="24"/>
          <w:szCs w:val="24"/>
        </w:rPr>
        <w:t>政令で定める基準と同一としている。</w:t>
      </w:r>
    </w:p>
    <w:p w:rsidR="007E04AA" w:rsidRDefault="007E04AA" w:rsidP="007E04AA">
      <w:pPr>
        <w:ind w:left="240" w:hangingChars="100" w:hanging="240"/>
        <w:rPr>
          <w:sz w:val="24"/>
          <w:szCs w:val="24"/>
        </w:rPr>
      </w:pPr>
    </w:p>
    <w:p w:rsidR="00471DDF" w:rsidRPr="00471DDF" w:rsidRDefault="00471DDF" w:rsidP="007E04AA">
      <w:pPr>
        <w:ind w:left="240" w:hangingChars="100" w:hanging="240"/>
        <w:rPr>
          <w:sz w:val="24"/>
          <w:szCs w:val="24"/>
        </w:rPr>
      </w:pPr>
      <w:r>
        <w:rPr>
          <w:rFonts w:hint="eastAsia"/>
          <w:sz w:val="24"/>
          <w:szCs w:val="24"/>
        </w:rPr>
        <w:lastRenderedPageBreak/>
        <w:t xml:space="preserve">　（最低限負担すべき額）</w:t>
      </w:r>
    </w:p>
    <w:tbl>
      <w:tblPr>
        <w:tblStyle w:val="a5"/>
        <w:tblW w:w="0" w:type="auto"/>
        <w:tblInd w:w="355" w:type="dxa"/>
        <w:tblLook w:val="04A0" w:firstRow="1" w:lastRow="0" w:firstColumn="1" w:lastColumn="0" w:noHBand="0" w:noVBand="1"/>
      </w:tblPr>
      <w:tblGrid>
        <w:gridCol w:w="4939"/>
        <w:gridCol w:w="3006"/>
      </w:tblGrid>
      <w:tr w:rsidR="006D5709" w:rsidTr="00DF4477">
        <w:trPr>
          <w:trHeight w:val="182"/>
        </w:trPr>
        <w:tc>
          <w:tcPr>
            <w:tcW w:w="4939" w:type="dxa"/>
          </w:tcPr>
          <w:p w:rsidR="006D5709" w:rsidRDefault="006D5709" w:rsidP="00037183">
            <w:pPr>
              <w:jc w:val="left"/>
              <w:rPr>
                <w:sz w:val="24"/>
                <w:szCs w:val="24"/>
              </w:rPr>
            </w:pPr>
            <w:r>
              <w:rPr>
                <w:rFonts w:hint="eastAsia"/>
                <w:sz w:val="24"/>
                <w:szCs w:val="24"/>
              </w:rPr>
              <w:t>区長</w:t>
            </w:r>
          </w:p>
        </w:tc>
        <w:tc>
          <w:tcPr>
            <w:tcW w:w="3006" w:type="dxa"/>
          </w:tcPr>
          <w:p w:rsidR="006D5709" w:rsidRDefault="00D53FFA" w:rsidP="00037183">
            <w:pPr>
              <w:jc w:val="left"/>
              <w:rPr>
                <w:sz w:val="24"/>
                <w:szCs w:val="24"/>
              </w:rPr>
            </w:pPr>
            <w:r>
              <w:rPr>
                <w:rFonts w:hint="eastAsia"/>
                <w:sz w:val="24"/>
                <w:szCs w:val="24"/>
              </w:rPr>
              <w:t>基準給与年額</w:t>
            </w:r>
            <w:r w:rsidR="00DF4477">
              <w:rPr>
                <w:rFonts w:hint="eastAsia"/>
                <w:sz w:val="24"/>
                <w:szCs w:val="24"/>
              </w:rPr>
              <w:t>（※）</w:t>
            </w:r>
            <w:r>
              <w:rPr>
                <w:rFonts w:hint="eastAsia"/>
                <w:sz w:val="24"/>
                <w:szCs w:val="24"/>
              </w:rPr>
              <w:t>×６</w:t>
            </w:r>
          </w:p>
        </w:tc>
      </w:tr>
      <w:tr w:rsidR="006D5709" w:rsidTr="00DF4477">
        <w:trPr>
          <w:trHeight w:val="359"/>
        </w:trPr>
        <w:tc>
          <w:tcPr>
            <w:tcW w:w="4939" w:type="dxa"/>
          </w:tcPr>
          <w:p w:rsidR="006D5709" w:rsidRDefault="006D5709" w:rsidP="00037183">
            <w:pPr>
              <w:jc w:val="left"/>
              <w:rPr>
                <w:sz w:val="24"/>
                <w:szCs w:val="24"/>
              </w:rPr>
            </w:pPr>
            <w:r>
              <w:rPr>
                <w:rFonts w:hint="eastAsia"/>
                <w:sz w:val="24"/>
                <w:szCs w:val="24"/>
              </w:rPr>
              <w:t>副区長、教育長、教育委員会委員、選挙管理委員会委員、監査委員</w:t>
            </w:r>
          </w:p>
        </w:tc>
        <w:tc>
          <w:tcPr>
            <w:tcW w:w="3006" w:type="dxa"/>
          </w:tcPr>
          <w:p w:rsidR="006D5709" w:rsidRDefault="00D53FFA" w:rsidP="00037183">
            <w:pPr>
              <w:jc w:val="left"/>
              <w:rPr>
                <w:sz w:val="24"/>
                <w:szCs w:val="24"/>
              </w:rPr>
            </w:pPr>
            <w:r>
              <w:rPr>
                <w:rFonts w:hint="eastAsia"/>
                <w:sz w:val="24"/>
                <w:szCs w:val="24"/>
              </w:rPr>
              <w:t>基準給与年額×４</w:t>
            </w:r>
          </w:p>
        </w:tc>
      </w:tr>
      <w:tr w:rsidR="006D5709" w:rsidTr="00DF4477">
        <w:trPr>
          <w:trHeight w:val="182"/>
        </w:trPr>
        <w:tc>
          <w:tcPr>
            <w:tcW w:w="4939" w:type="dxa"/>
          </w:tcPr>
          <w:p w:rsidR="006D5709" w:rsidRDefault="00A177CA" w:rsidP="00037183">
            <w:pPr>
              <w:jc w:val="left"/>
              <w:rPr>
                <w:sz w:val="24"/>
                <w:szCs w:val="24"/>
              </w:rPr>
            </w:pPr>
            <w:r>
              <w:rPr>
                <w:rFonts w:hint="eastAsia"/>
                <w:sz w:val="24"/>
                <w:szCs w:val="24"/>
              </w:rPr>
              <w:t>区職員</w:t>
            </w:r>
          </w:p>
        </w:tc>
        <w:tc>
          <w:tcPr>
            <w:tcW w:w="3006" w:type="dxa"/>
          </w:tcPr>
          <w:p w:rsidR="006D5709" w:rsidRDefault="00D53FFA" w:rsidP="00037183">
            <w:pPr>
              <w:jc w:val="left"/>
              <w:rPr>
                <w:sz w:val="24"/>
                <w:szCs w:val="24"/>
              </w:rPr>
            </w:pPr>
            <w:r>
              <w:rPr>
                <w:rFonts w:hint="eastAsia"/>
                <w:sz w:val="24"/>
                <w:szCs w:val="24"/>
              </w:rPr>
              <w:t>基準給与年額×１</w:t>
            </w:r>
          </w:p>
        </w:tc>
      </w:tr>
    </w:tbl>
    <w:p w:rsidR="00A177CA" w:rsidRDefault="00471DDF" w:rsidP="00DF4477">
      <w:pPr>
        <w:ind w:left="720" w:hangingChars="300" w:hanging="720"/>
        <w:rPr>
          <w:sz w:val="24"/>
          <w:szCs w:val="24"/>
        </w:rPr>
      </w:pPr>
      <w:r>
        <w:rPr>
          <w:rFonts w:hint="eastAsia"/>
          <w:sz w:val="24"/>
          <w:szCs w:val="24"/>
        </w:rPr>
        <w:t xml:space="preserve">　</w:t>
      </w:r>
      <w:r w:rsidR="00DF4477">
        <w:rPr>
          <w:rFonts w:hint="eastAsia"/>
          <w:sz w:val="24"/>
          <w:szCs w:val="24"/>
        </w:rPr>
        <w:t xml:space="preserve">　※　基準給与年額は、「給料（報酬）＋期末・勤勉手当＋その他手当（扶養手当、住居手当、通勤手当等は除く</w:t>
      </w:r>
      <w:r w:rsidR="0045799A">
        <w:rPr>
          <w:rFonts w:hint="eastAsia"/>
          <w:sz w:val="24"/>
          <w:szCs w:val="24"/>
        </w:rPr>
        <w:t>。</w:t>
      </w:r>
      <w:r w:rsidR="00DF4477">
        <w:rPr>
          <w:rFonts w:hint="eastAsia"/>
          <w:sz w:val="24"/>
          <w:szCs w:val="24"/>
        </w:rPr>
        <w:t>）」となる。</w:t>
      </w:r>
    </w:p>
    <w:p w:rsidR="00471DDF" w:rsidRDefault="00471DDF" w:rsidP="00037183">
      <w:pPr>
        <w:jc w:val="left"/>
        <w:rPr>
          <w:sz w:val="24"/>
          <w:szCs w:val="24"/>
        </w:rPr>
      </w:pPr>
    </w:p>
    <w:p w:rsidR="00BA3456" w:rsidRDefault="00A177CA" w:rsidP="0045799A">
      <w:pPr>
        <w:rPr>
          <w:sz w:val="24"/>
          <w:szCs w:val="24"/>
        </w:rPr>
      </w:pPr>
      <w:r>
        <w:rPr>
          <w:rFonts w:hint="eastAsia"/>
          <w:sz w:val="24"/>
          <w:szCs w:val="24"/>
        </w:rPr>
        <w:t xml:space="preserve">　</w:t>
      </w:r>
      <w:r w:rsidR="0043664B">
        <w:rPr>
          <w:rFonts w:hint="eastAsia"/>
          <w:sz w:val="24"/>
          <w:szCs w:val="24"/>
        </w:rPr>
        <w:t>付則</w:t>
      </w:r>
    </w:p>
    <w:p w:rsidR="00A177CA" w:rsidRDefault="00A177CA" w:rsidP="0045799A">
      <w:pPr>
        <w:ind w:left="240" w:hangingChars="100" w:hanging="240"/>
        <w:rPr>
          <w:sz w:val="24"/>
          <w:szCs w:val="24"/>
        </w:rPr>
      </w:pPr>
      <w:r>
        <w:rPr>
          <w:rFonts w:hint="eastAsia"/>
          <w:sz w:val="24"/>
          <w:szCs w:val="24"/>
        </w:rPr>
        <w:t xml:space="preserve">　　</w:t>
      </w:r>
      <w:r w:rsidR="007E04AA">
        <w:rPr>
          <w:rFonts w:hint="eastAsia"/>
          <w:sz w:val="24"/>
          <w:szCs w:val="24"/>
        </w:rPr>
        <w:t>令和４年</w:t>
      </w:r>
      <w:r w:rsidR="005778FC">
        <w:rPr>
          <w:rFonts w:hint="eastAsia"/>
          <w:sz w:val="24"/>
          <w:szCs w:val="24"/>
        </w:rPr>
        <w:t>４</w:t>
      </w:r>
      <w:r w:rsidR="007E04AA">
        <w:rPr>
          <w:rFonts w:hint="eastAsia"/>
          <w:sz w:val="24"/>
          <w:szCs w:val="24"/>
        </w:rPr>
        <w:t>月１日から施行する。また、施行日以後の区長等の行為に係る賠償責任について、本条例が適用される旨を定める。</w:t>
      </w:r>
    </w:p>
    <w:p w:rsidR="00BA3456" w:rsidRDefault="00BA3456" w:rsidP="00037183">
      <w:pPr>
        <w:jc w:val="left"/>
        <w:rPr>
          <w:sz w:val="24"/>
          <w:szCs w:val="24"/>
        </w:rPr>
      </w:pPr>
    </w:p>
    <w:p w:rsidR="00FE7868" w:rsidRPr="002602D3" w:rsidRDefault="00112F3A" w:rsidP="00037183">
      <w:pPr>
        <w:jc w:val="left"/>
        <w:rPr>
          <w:sz w:val="16"/>
          <w:szCs w:val="16"/>
        </w:rPr>
      </w:pPr>
      <w:r w:rsidRPr="002602D3">
        <w:rPr>
          <w:rFonts w:hint="eastAsia"/>
          <w:sz w:val="24"/>
          <w:szCs w:val="24"/>
        </w:rPr>
        <w:t>４</w:t>
      </w:r>
      <w:r w:rsidR="007E04AA" w:rsidRPr="002602D3">
        <w:rPr>
          <w:rFonts w:hint="eastAsia"/>
          <w:sz w:val="24"/>
          <w:szCs w:val="24"/>
        </w:rPr>
        <w:t xml:space="preserve">　他自治体</w:t>
      </w:r>
      <w:r w:rsidR="00FE7868" w:rsidRPr="002602D3">
        <w:rPr>
          <w:rFonts w:hint="eastAsia"/>
          <w:sz w:val="24"/>
          <w:szCs w:val="24"/>
        </w:rPr>
        <w:t>における制定状況</w:t>
      </w:r>
    </w:p>
    <w:p w:rsidR="007E04AA" w:rsidRDefault="007E04AA" w:rsidP="00FE7868">
      <w:pPr>
        <w:jc w:val="left"/>
        <w:rPr>
          <w:sz w:val="24"/>
          <w:szCs w:val="24"/>
        </w:rPr>
      </w:pPr>
      <w:r>
        <w:rPr>
          <w:rFonts w:hint="eastAsia"/>
          <w:sz w:val="24"/>
          <w:szCs w:val="24"/>
        </w:rPr>
        <w:t xml:space="preserve">　</w:t>
      </w:r>
      <w:r w:rsidR="002602D3">
        <w:rPr>
          <w:rFonts w:hint="eastAsia"/>
          <w:sz w:val="24"/>
          <w:szCs w:val="24"/>
        </w:rPr>
        <w:t xml:space="preserve">　</w:t>
      </w:r>
      <w:r w:rsidR="00F06EBD" w:rsidRPr="007240E2">
        <w:rPr>
          <w:rFonts w:hint="eastAsia"/>
          <w:color w:val="000000" w:themeColor="text1"/>
          <w:sz w:val="24"/>
          <w:szCs w:val="24"/>
        </w:rPr>
        <w:t>369</w:t>
      </w:r>
      <w:r>
        <w:rPr>
          <w:rFonts w:hint="eastAsia"/>
          <w:sz w:val="24"/>
          <w:szCs w:val="24"/>
        </w:rPr>
        <w:t>自治体</w:t>
      </w:r>
    </w:p>
    <w:p w:rsidR="007E04AA" w:rsidRDefault="007E04AA" w:rsidP="00FE7868">
      <w:pPr>
        <w:jc w:val="left"/>
        <w:rPr>
          <w:sz w:val="24"/>
          <w:szCs w:val="24"/>
        </w:rPr>
      </w:pPr>
      <w:r>
        <w:rPr>
          <w:rFonts w:hint="eastAsia"/>
          <w:sz w:val="24"/>
          <w:szCs w:val="24"/>
        </w:rPr>
        <w:t xml:space="preserve">　　（内訳）都道府県</w:t>
      </w:r>
      <w:r w:rsidR="005778FC">
        <w:rPr>
          <w:rFonts w:hint="eastAsia"/>
          <w:sz w:val="24"/>
          <w:szCs w:val="24"/>
        </w:rPr>
        <w:t>41</w:t>
      </w:r>
      <w:r>
        <w:rPr>
          <w:rFonts w:hint="eastAsia"/>
          <w:sz w:val="24"/>
          <w:szCs w:val="24"/>
        </w:rPr>
        <w:t>、市</w:t>
      </w:r>
      <w:r w:rsidRPr="007240E2">
        <w:rPr>
          <w:rFonts w:hint="eastAsia"/>
          <w:color w:val="000000" w:themeColor="text1"/>
          <w:sz w:val="24"/>
          <w:szCs w:val="24"/>
        </w:rPr>
        <w:t>16</w:t>
      </w:r>
      <w:r w:rsidR="00F06EBD" w:rsidRPr="007240E2">
        <w:rPr>
          <w:rFonts w:hint="eastAsia"/>
          <w:color w:val="000000" w:themeColor="text1"/>
          <w:sz w:val="24"/>
          <w:szCs w:val="24"/>
        </w:rPr>
        <w:t>8</w:t>
      </w:r>
      <w:r>
        <w:rPr>
          <w:rFonts w:hint="eastAsia"/>
          <w:sz w:val="24"/>
          <w:szCs w:val="24"/>
        </w:rPr>
        <w:t>、町</w:t>
      </w:r>
      <w:r w:rsidR="00F06EBD" w:rsidRPr="007240E2">
        <w:rPr>
          <w:rFonts w:hint="eastAsia"/>
          <w:color w:val="000000" w:themeColor="text1"/>
          <w:sz w:val="24"/>
          <w:szCs w:val="24"/>
        </w:rPr>
        <w:t>143</w:t>
      </w:r>
      <w:r>
        <w:rPr>
          <w:rFonts w:hint="eastAsia"/>
          <w:sz w:val="24"/>
          <w:szCs w:val="24"/>
        </w:rPr>
        <w:t>、村</w:t>
      </w:r>
      <w:r>
        <w:rPr>
          <w:rFonts w:hint="eastAsia"/>
          <w:sz w:val="24"/>
          <w:szCs w:val="24"/>
        </w:rPr>
        <w:t>15</w:t>
      </w:r>
      <w:r>
        <w:rPr>
          <w:rFonts w:hint="eastAsia"/>
          <w:sz w:val="24"/>
          <w:szCs w:val="24"/>
        </w:rPr>
        <w:t>、特別区</w:t>
      </w:r>
      <w:r w:rsidR="0045799A">
        <w:rPr>
          <w:rFonts w:hint="eastAsia"/>
          <w:sz w:val="24"/>
          <w:szCs w:val="24"/>
        </w:rPr>
        <w:t>２</w:t>
      </w:r>
    </w:p>
    <w:p w:rsidR="007E04AA" w:rsidRDefault="007E04AA" w:rsidP="00FE7868">
      <w:pPr>
        <w:jc w:val="left"/>
        <w:rPr>
          <w:sz w:val="24"/>
          <w:szCs w:val="24"/>
        </w:rPr>
      </w:pPr>
      <w:r>
        <w:rPr>
          <w:rFonts w:hint="eastAsia"/>
          <w:sz w:val="24"/>
          <w:szCs w:val="24"/>
        </w:rPr>
        <w:t xml:space="preserve">　　（都内の状況）</w:t>
      </w:r>
    </w:p>
    <w:p w:rsidR="00FE7868" w:rsidRPr="00FE7868" w:rsidRDefault="00FE7868" w:rsidP="007E04AA">
      <w:pPr>
        <w:ind w:firstLineChars="200" w:firstLine="480"/>
        <w:jc w:val="left"/>
        <w:rPr>
          <w:sz w:val="24"/>
          <w:szCs w:val="24"/>
        </w:rPr>
      </w:pPr>
      <w:r>
        <w:rPr>
          <w:rFonts w:hint="eastAsia"/>
          <w:sz w:val="24"/>
          <w:szCs w:val="24"/>
        </w:rPr>
        <w:t xml:space="preserve">　　</w:t>
      </w:r>
      <w:r w:rsidRPr="00FE7868">
        <w:rPr>
          <w:rFonts w:hint="eastAsia"/>
          <w:sz w:val="24"/>
          <w:szCs w:val="24"/>
        </w:rPr>
        <w:t>都　　　東京都（令和２年４月１日施行）</w:t>
      </w:r>
    </w:p>
    <w:p w:rsidR="00FE7868" w:rsidRPr="00FE7868" w:rsidRDefault="00FE7868" w:rsidP="00FE7868">
      <w:pPr>
        <w:jc w:val="left"/>
        <w:rPr>
          <w:sz w:val="24"/>
          <w:szCs w:val="24"/>
        </w:rPr>
      </w:pPr>
      <w:r w:rsidRPr="00FE7868">
        <w:rPr>
          <w:rFonts w:hint="eastAsia"/>
          <w:sz w:val="24"/>
          <w:szCs w:val="24"/>
        </w:rPr>
        <w:t xml:space="preserve">　</w:t>
      </w:r>
      <w:r w:rsidR="007E04AA">
        <w:rPr>
          <w:rFonts w:hint="eastAsia"/>
          <w:sz w:val="24"/>
          <w:szCs w:val="24"/>
        </w:rPr>
        <w:t xml:space="preserve">　　</w:t>
      </w:r>
      <w:r w:rsidRPr="00FE7868">
        <w:rPr>
          <w:rFonts w:hint="eastAsia"/>
          <w:sz w:val="24"/>
          <w:szCs w:val="24"/>
        </w:rPr>
        <w:t xml:space="preserve">　区部　　中央区（令和２年４月１日施行）</w:t>
      </w:r>
    </w:p>
    <w:p w:rsidR="00FE7868" w:rsidRPr="00FE7868" w:rsidRDefault="00FE7868" w:rsidP="007E04AA">
      <w:pPr>
        <w:ind w:firstLineChars="800" w:firstLine="1920"/>
        <w:jc w:val="left"/>
        <w:rPr>
          <w:sz w:val="24"/>
          <w:szCs w:val="24"/>
        </w:rPr>
      </w:pPr>
      <w:r w:rsidRPr="00FE7868">
        <w:rPr>
          <w:rFonts w:hint="eastAsia"/>
          <w:sz w:val="24"/>
          <w:szCs w:val="24"/>
        </w:rPr>
        <w:t>港区（令和２年７月７日施行）</w:t>
      </w:r>
    </w:p>
    <w:p w:rsidR="00FE7868" w:rsidRDefault="00FE7868" w:rsidP="007E04AA">
      <w:pPr>
        <w:ind w:left="1680" w:hangingChars="700" w:hanging="1680"/>
        <w:jc w:val="left"/>
        <w:rPr>
          <w:sz w:val="24"/>
          <w:szCs w:val="24"/>
        </w:rPr>
      </w:pPr>
      <w:r w:rsidRPr="00FE7868">
        <w:rPr>
          <w:rFonts w:hint="eastAsia"/>
          <w:sz w:val="24"/>
          <w:szCs w:val="24"/>
        </w:rPr>
        <w:t xml:space="preserve">　</w:t>
      </w:r>
      <w:r w:rsidR="007E04AA">
        <w:rPr>
          <w:rFonts w:hint="eastAsia"/>
          <w:sz w:val="24"/>
          <w:szCs w:val="24"/>
        </w:rPr>
        <w:t xml:space="preserve">　　</w:t>
      </w:r>
      <w:r w:rsidRPr="00FE7868">
        <w:rPr>
          <w:rFonts w:hint="eastAsia"/>
          <w:sz w:val="24"/>
          <w:szCs w:val="24"/>
        </w:rPr>
        <w:t xml:space="preserve">　市部　　八王子市、立川市、武蔵野市、三鷹市、府中市、昭島市、調布市、狛江市、東久留米市、武蔵村山市</w:t>
      </w:r>
    </w:p>
    <w:p w:rsidR="00FE7868" w:rsidRDefault="00FE7868" w:rsidP="00037183">
      <w:pPr>
        <w:jc w:val="left"/>
        <w:rPr>
          <w:sz w:val="24"/>
          <w:szCs w:val="24"/>
        </w:rPr>
      </w:pPr>
    </w:p>
    <w:sectPr w:rsidR="00FE7868" w:rsidSect="00D06E37">
      <w:headerReference w:type="even" r:id="rId6"/>
      <w:headerReference w:type="default" r:id="rId7"/>
      <w:footerReference w:type="even" r:id="rId8"/>
      <w:footerReference w:type="default" r:id="rId9"/>
      <w:headerReference w:type="first" r:id="rId10"/>
      <w:footerReference w:type="first" r:id="rId11"/>
      <w:pgSz w:w="11906" w:h="16838" w:code="9"/>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FFA" w:rsidRDefault="00D53FFA" w:rsidP="00D53FFA">
      <w:r>
        <w:separator/>
      </w:r>
    </w:p>
  </w:endnote>
  <w:endnote w:type="continuationSeparator" w:id="0">
    <w:p w:rsidR="00D53FFA" w:rsidRDefault="00D53FFA" w:rsidP="00D5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3F" w:rsidRDefault="00EA4B3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60187"/>
      <w:docPartObj>
        <w:docPartGallery w:val="Page Numbers (Bottom of Page)"/>
        <w:docPartUnique/>
      </w:docPartObj>
    </w:sdtPr>
    <w:sdtEndPr/>
    <w:sdtContent>
      <w:p w:rsidR="00AA39AB" w:rsidRDefault="00AA39AB">
        <w:pPr>
          <w:pStyle w:val="aa"/>
          <w:jc w:val="center"/>
        </w:pPr>
        <w:r>
          <w:fldChar w:fldCharType="begin"/>
        </w:r>
        <w:r>
          <w:instrText>PAGE   \* MERGEFORMAT</w:instrText>
        </w:r>
        <w:r>
          <w:fldChar w:fldCharType="separate"/>
        </w:r>
        <w:r w:rsidR="00EA4B3F" w:rsidRPr="00EA4B3F">
          <w:rPr>
            <w:noProof/>
            <w:lang w:val="ja-JP"/>
          </w:rPr>
          <w:t>2</w:t>
        </w:r>
        <w:r>
          <w:fldChar w:fldCharType="end"/>
        </w:r>
      </w:p>
    </w:sdtContent>
  </w:sdt>
  <w:p w:rsidR="00AA39AB" w:rsidRDefault="00AA39A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3F" w:rsidRDefault="00EA4B3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FFA" w:rsidRDefault="00D53FFA" w:rsidP="00D53FFA">
      <w:r>
        <w:separator/>
      </w:r>
    </w:p>
  </w:footnote>
  <w:footnote w:type="continuationSeparator" w:id="0">
    <w:p w:rsidR="00D53FFA" w:rsidRDefault="00D53FFA" w:rsidP="00D5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3F" w:rsidRDefault="00EA4B3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3F" w:rsidRDefault="00EA4B3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3F" w:rsidRDefault="00EA4B3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sdXDxiJa0GVywiHe2UA5Ce6bUbFDRIF3XuMMwnstBeDx5ERK7cMHyElmSHMANVW0fvGuOB8aHjjcl1yyXECbQ==" w:salt="hWggxrKfy8TxFKX+BCkEPA=="/>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4C"/>
    <w:rsid w:val="00037183"/>
    <w:rsid w:val="00075F4C"/>
    <w:rsid w:val="00081221"/>
    <w:rsid w:val="000D6B99"/>
    <w:rsid w:val="00103945"/>
    <w:rsid w:val="00112F3A"/>
    <w:rsid w:val="0011486C"/>
    <w:rsid w:val="00184CC4"/>
    <w:rsid w:val="00195B9A"/>
    <w:rsid w:val="001B585D"/>
    <w:rsid w:val="00213765"/>
    <w:rsid w:val="002602D3"/>
    <w:rsid w:val="00260358"/>
    <w:rsid w:val="00374075"/>
    <w:rsid w:val="003A5541"/>
    <w:rsid w:val="003B4E0B"/>
    <w:rsid w:val="003B75C8"/>
    <w:rsid w:val="003B764D"/>
    <w:rsid w:val="003C4058"/>
    <w:rsid w:val="003E64F6"/>
    <w:rsid w:val="003F035F"/>
    <w:rsid w:val="00413945"/>
    <w:rsid w:val="0043664B"/>
    <w:rsid w:val="0045799A"/>
    <w:rsid w:val="00471DDF"/>
    <w:rsid w:val="0047659E"/>
    <w:rsid w:val="004C2570"/>
    <w:rsid w:val="004C2E89"/>
    <w:rsid w:val="00500685"/>
    <w:rsid w:val="0056213C"/>
    <w:rsid w:val="005778FC"/>
    <w:rsid w:val="00661F5C"/>
    <w:rsid w:val="006D5709"/>
    <w:rsid w:val="00721FDF"/>
    <w:rsid w:val="007240E2"/>
    <w:rsid w:val="00742547"/>
    <w:rsid w:val="00783651"/>
    <w:rsid w:val="007E04AA"/>
    <w:rsid w:val="00806614"/>
    <w:rsid w:val="00861213"/>
    <w:rsid w:val="00947D24"/>
    <w:rsid w:val="00954118"/>
    <w:rsid w:val="00962109"/>
    <w:rsid w:val="009632CC"/>
    <w:rsid w:val="00A14EE9"/>
    <w:rsid w:val="00A177CA"/>
    <w:rsid w:val="00A61EE2"/>
    <w:rsid w:val="00A62DF3"/>
    <w:rsid w:val="00A63532"/>
    <w:rsid w:val="00AA39AB"/>
    <w:rsid w:val="00B753B1"/>
    <w:rsid w:val="00BA3456"/>
    <w:rsid w:val="00BA43FB"/>
    <w:rsid w:val="00BE0882"/>
    <w:rsid w:val="00C1777A"/>
    <w:rsid w:val="00C91058"/>
    <w:rsid w:val="00CA112C"/>
    <w:rsid w:val="00D06E37"/>
    <w:rsid w:val="00D070DA"/>
    <w:rsid w:val="00D53FFA"/>
    <w:rsid w:val="00D93FB1"/>
    <w:rsid w:val="00DA3188"/>
    <w:rsid w:val="00DC4D16"/>
    <w:rsid w:val="00DE4E98"/>
    <w:rsid w:val="00DE6E81"/>
    <w:rsid w:val="00DF4477"/>
    <w:rsid w:val="00E84212"/>
    <w:rsid w:val="00EA4B3F"/>
    <w:rsid w:val="00F06EBD"/>
    <w:rsid w:val="00F23ACF"/>
    <w:rsid w:val="00F428B5"/>
    <w:rsid w:val="00FB2E84"/>
    <w:rsid w:val="00FE7868"/>
    <w:rsid w:val="00FF5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0358"/>
  </w:style>
  <w:style w:type="character" w:customStyle="1" w:styleId="a4">
    <w:name w:val="日付 (文字)"/>
    <w:basedOn w:val="a0"/>
    <w:link w:val="a3"/>
    <w:uiPriority w:val="99"/>
    <w:semiHidden/>
    <w:rsid w:val="00260358"/>
  </w:style>
  <w:style w:type="table" w:styleId="a5">
    <w:name w:val="Table Grid"/>
    <w:basedOn w:val="a1"/>
    <w:uiPriority w:val="59"/>
    <w:rsid w:val="00037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0394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03945"/>
    <w:rPr>
      <w:rFonts w:asciiTheme="majorHAnsi" w:eastAsiaTheme="majorEastAsia" w:hAnsiTheme="majorHAnsi" w:cstheme="majorBidi"/>
      <w:sz w:val="18"/>
      <w:szCs w:val="18"/>
    </w:rPr>
  </w:style>
  <w:style w:type="paragraph" w:styleId="a8">
    <w:name w:val="header"/>
    <w:basedOn w:val="a"/>
    <w:link w:val="a9"/>
    <w:uiPriority w:val="99"/>
    <w:unhideWhenUsed/>
    <w:rsid w:val="00D53FFA"/>
    <w:pPr>
      <w:tabs>
        <w:tab w:val="center" w:pos="4252"/>
        <w:tab w:val="right" w:pos="8504"/>
      </w:tabs>
      <w:snapToGrid w:val="0"/>
    </w:pPr>
  </w:style>
  <w:style w:type="character" w:customStyle="1" w:styleId="a9">
    <w:name w:val="ヘッダー (文字)"/>
    <w:basedOn w:val="a0"/>
    <w:link w:val="a8"/>
    <w:uiPriority w:val="99"/>
    <w:rsid w:val="00D53FFA"/>
  </w:style>
  <w:style w:type="paragraph" w:styleId="aa">
    <w:name w:val="footer"/>
    <w:basedOn w:val="a"/>
    <w:link w:val="ab"/>
    <w:uiPriority w:val="99"/>
    <w:unhideWhenUsed/>
    <w:rsid w:val="00D53FFA"/>
    <w:pPr>
      <w:tabs>
        <w:tab w:val="center" w:pos="4252"/>
        <w:tab w:val="right" w:pos="8504"/>
      </w:tabs>
      <w:snapToGrid w:val="0"/>
    </w:pPr>
  </w:style>
  <w:style w:type="character" w:customStyle="1" w:styleId="ab">
    <w:name w:val="フッター (文字)"/>
    <w:basedOn w:val="a0"/>
    <w:link w:val="aa"/>
    <w:uiPriority w:val="99"/>
    <w:rsid w:val="00D53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976</Characters>
  <Application>Microsoft Office Word</Application>
  <DocSecurity>8</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2022-02-17T10:56:00Z</dcterms:created>
  <dcterms:modified xsi:type="dcterms:W3CDTF">2022-02-17T10:57:00Z</dcterms:modified>
</cp:coreProperties>
</file>