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39" w:rsidRPr="00A47E9E" w:rsidRDefault="005639DA" w:rsidP="006C2859">
      <w:pPr>
        <w:jc w:val="right"/>
        <w:rPr>
          <w:rFonts w:asciiTheme="minorEastAsia" w:hAnsiTheme="minorEastAsia"/>
          <w:szCs w:val="24"/>
        </w:rPr>
      </w:pPr>
      <w:r w:rsidRPr="00A47E9E">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simplePos x="0" y="0"/>
                <wp:positionH relativeFrom="column">
                  <wp:posOffset>4528185</wp:posOffset>
                </wp:positionH>
                <wp:positionV relativeFrom="paragraph">
                  <wp:posOffset>-467360</wp:posOffset>
                </wp:positionV>
                <wp:extent cx="1714500" cy="647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145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964" w:rsidRPr="004F62FA" w:rsidRDefault="00815964" w:rsidP="005639DA">
                            <w:pPr>
                              <w:spacing w:line="300" w:lineRule="exact"/>
                              <w:jc w:val="distribute"/>
                              <w:rPr>
                                <w:kern w:val="0"/>
                                <w:sz w:val="21"/>
                                <w:szCs w:val="21"/>
                              </w:rPr>
                            </w:pPr>
                            <w:r w:rsidRPr="004F62FA">
                              <w:rPr>
                                <w:rFonts w:hint="eastAsia"/>
                                <w:kern w:val="0"/>
                                <w:sz w:val="21"/>
                                <w:szCs w:val="21"/>
                              </w:rPr>
                              <w:t>厚生委員会資料</w:t>
                            </w:r>
                          </w:p>
                          <w:p w:rsidR="00815964" w:rsidRPr="004F62FA" w:rsidRDefault="00815964" w:rsidP="005639DA">
                            <w:pPr>
                              <w:spacing w:line="300" w:lineRule="exact"/>
                              <w:jc w:val="distribute"/>
                              <w:rPr>
                                <w:kern w:val="0"/>
                                <w:sz w:val="21"/>
                                <w:szCs w:val="21"/>
                              </w:rPr>
                            </w:pPr>
                            <w:r w:rsidRPr="004F62FA">
                              <w:rPr>
                                <w:rFonts w:hint="eastAsia"/>
                                <w:kern w:val="0"/>
                                <w:sz w:val="21"/>
                                <w:szCs w:val="21"/>
                              </w:rPr>
                              <w:t>令和</w:t>
                            </w:r>
                            <w:r w:rsidR="003C1F49" w:rsidRPr="004F62FA">
                              <w:rPr>
                                <w:rFonts w:hint="eastAsia"/>
                                <w:kern w:val="0"/>
                                <w:sz w:val="21"/>
                                <w:szCs w:val="21"/>
                              </w:rPr>
                              <w:t>3</w:t>
                            </w:r>
                            <w:r w:rsidRPr="004F62FA">
                              <w:rPr>
                                <w:rFonts w:hint="eastAsia"/>
                                <w:kern w:val="0"/>
                                <w:sz w:val="21"/>
                                <w:szCs w:val="21"/>
                              </w:rPr>
                              <w:t>年</w:t>
                            </w:r>
                            <w:r w:rsidR="000F69CF" w:rsidRPr="004F62FA">
                              <w:rPr>
                                <w:kern w:val="0"/>
                                <w:sz w:val="21"/>
                                <w:szCs w:val="21"/>
                              </w:rPr>
                              <w:t>5</w:t>
                            </w:r>
                            <w:r w:rsidRPr="004F62FA">
                              <w:rPr>
                                <w:rFonts w:hint="eastAsia"/>
                                <w:kern w:val="0"/>
                                <w:sz w:val="21"/>
                                <w:szCs w:val="21"/>
                              </w:rPr>
                              <w:t>月</w:t>
                            </w:r>
                            <w:r w:rsidR="000F69CF" w:rsidRPr="004F62FA">
                              <w:rPr>
                                <w:rFonts w:hint="eastAsia"/>
                                <w:kern w:val="0"/>
                                <w:sz w:val="21"/>
                                <w:szCs w:val="21"/>
                              </w:rPr>
                              <w:t>1</w:t>
                            </w:r>
                            <w:r w:rsidR="000F69CF" w:rsidRPr="004F62FA">
                              <w:rPr>
                                <w:kern w:val="0"/>
                                <w:sz w:val="21"/>
                                <w:szCs w:val="21"/>
                              </w:rPr>
                              <w:t>7</w:t>
                            </w:r>
                            <w:r w:rsidRPr="004F62FA">
                              <w:rPr>
                                <w:rFonts w:hint="eastAsia"/>
                                <w:kern w:val="0"/>
                                <w:sz w:val="21"/>
                                <w:szCs w:val="21"/>
                              </w:rPr>
                              <w:t>日</w:t>
                            </w:r>
                          </w:p>
                          <w:p w:rsidR="00815964" w:rsidRPr="004F62FA" w:rsidRDefault="00815964" w:rsidP="005639DA">
                            <w:pPr>
                              <w:spacing w:line="300" w:lineRule="exact"/>
                              <w:jc w:val="distribute"/>
                              <w:rPr>
                                <w:kern w:val="0"/>
                                <w:sz w:val="21"/>
                                <w:szCs w:val="21"/>
                              </w:rPr>
                            </w:pPr>
                            <w:r w:rsidRPr="004F62FA">
                              <w:rPr>
                                <w:rFonts w:hint="eastAsia"/>
                                <w:kern w:val="0"/>
                                <w:sz w:val="21"/>
                                <w:szCs w:val="21"/>
                              </w:rPr>
                              <w:t>品川区保健所保健予防課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55pt;margin-top:-36.8pt;width:1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" fillcolor="white [3201]" strokeweight=".5pt">
                <v:textbox>
                  <w:txbxContent>
                    <w:p w:rsidR="00815964" w:rsidRPr="004F62FA" w:rsidRDefault="00815964" w:rsidP="005639DA">
                      <w:pPr>
                        <w:spacing w:line="300" w:lineRule="exact"/>
                        <w:jc w:val="distribute"/>
                        <w:rPr>
                          <w:kern w:val="0"/>
                          <w:sz w:val="21"/>
                          <w:szCs w:val="21"/>
                        </w:rPr>
                      </w:pPr>
                      <w:r w:rsidRPr="004F62FA">
                        <w:rPr>
                          <w:rFonts w:hint="eastAsia"/>
                          <w:kern w:val="0"/>
                          <w:sz w:val="21"/>
                          <w:szCs w:val="21"/>
                        </w:rPr>
                        <w:t>厚生委員会資料</w:t>
                      </w:r>
                    </w:p>
                    <w:p w:rsidR="00815964" w:rsidRPr="004F62FA" w:rsidRDefault="00815964" w:rsidP="005639DA">
                      <w:pPr>
                        <w:spacing w:line="300" w:lineRule="exact"/>
                        <w:jc w:val="distribute"/>
                        <w:rPr>
                          <w:kern w:val="0"/>
                          <w:sz w:val="21"/>
                          <w:szCs w:val="21"/>
                        </w:rPr>
                      </w:pPr>
                      <w:r w:rsidRPr="004F62FA">
                        <w:rPr>
                          <w:rFonts w:hint="eastAsia"/>
                          <w:kern w:val="0"/>
                          <w:sz w:val="21"/>
                          <w:szCs w:val="21"/>
                        </w:rPr>
                        <w:t>令和</w:t>
                      </w:r>
                      <w:r w:rsidR="003C1F49" w:rsidRPr="004F62FA">
                        <w:rPr>
                          <w:rFonts w:hint="eastAsia"/>
                          <w:kern w:val="0"/>
                          <w:sz w:val="21"/>
                          <w:szCs w:val="21"/>
                        </w:rPr>
                        <w:t>3</w:t>
                      </w:r>
                      <w:r w:rsidRPr="004F62FA">
                        <w:rPr>
                          <w:rFonts w:hint="eastAsia"/>
                          <w:kern w:val="0"/>
                          <w:sz w:val="21"/>
                          <w:szCs w:val="21"/>
                        </w:rPr>
                        <w:t>年</w:t>
                      </w:r>
                      <w:r w:rsidR="000F69CF" w:rsidRPr="004F62FA">
                        <w:rPr>
                          <w:kern w:val="0"/>
                          <w:sz w:val="21"/>
                          <w:szCs w:val="21"/>
                        </w:rPr>
                        <w:t>5</w:t>
                      </w:r>
                      <w:r w:rsidRPr="004F62FA">
                        <w:rPr>
                          <w:rFonts w:hint="eastAsia"/>
                          <w:kern w:val="0"/>
                          <w:sz w:val="21"/>
                          <w:szCs w:val="21"/>
                        </w:rPr>
                        <w:t>月</w:t>
                      </w:r>
                      <w:r w:rsidR="000F69CF" w:rsidRPr="004F62FA">
                        <w:rPr>
                          <w:rFonts w:hint="eastAsia"/>
                          <w:kern w:val="0"/>
                          <w:sz w:val="21"/>
                          <w:szCs w:val="21"/>
                        </w:rPr>
                        <w:t>1</w:t>
                      </w:r>
                      <w:r w:rsidR="000F69CF" w:rsidRPr="004F62FA">
                        <w:rPr>
                          <w:kern w:val="0"/>
                          <w:sz w:val="21"/>
                          <w:szCs w:val="21"/>
                        </w:rPr>
                        <w:t>7</w:t>
                      </w:r>
                      <w:r w:rsidRPr="004F62FA">
                        <w:rPr>
                          <w:rFonts w:hint="eastAsia"/>
                          <w:kern w:val="0"/>
                          <w:sz w:val="21"/>
                          <w:szCs w:val="21"/>
                        </w:rPr>
                        <w:t>日</w:t>
                      </w:r>
                    </w:p>
                    <w:p w:rsidR="00815964" w:rsidRPr="004F62FA" w:rsidRDefault="00815964" w:rsidP="005639DA">
                      <w:pPr>
                        <w:spacing w:line="300" w:lineRule="exact"/>
                        <w:jc w:val="distribute"/>
                        <w:rPr>
                          <w:kern w:val="0"/>
                          <w:sz w:val="21"/>
                          <w:szCs w:val="21"/>
                        </w:rPr>
                      </w:pPr>
                      <w:r w:rsidRPr="004F62FA">
                        <w:rPr>
                          <w:rFonts w:hint="eastAsia"/>
                          <w:kern w:val="0"/>
                          <w:sz w:val="21"/>
                          <w:szCs w:val="21"/>
                        </w:rPr>
                        <w:t>品川区保健所保健予防課</w:t>
                      </w:r>
                    </w:p>
                  </w:txbxContent>
                </v:textbox>
              </v:shape>
            </w:pict>
          </mc:Fallback>
        </mc:AlternateContent>
      </w:r>
    </w:p>
    <w:p w:rsidR="00E04239" w:rsidRPr="00A47E9E" w:rsidRDefault="00E04239" w:rsidP="00BA620B">
      <w:pPr>
        <w:rPr>
          <w:rFonts w:asciiTheme="minorEastAsia" w:hAnsiTheme="minorEastAsia"/>
          <w:szCs w:val="24"/>
        </w:rPr>
      </w:pPr>
    </w:p>
    <w:p w:rsidR="009B58D7" w:rsidRPr="00A47E9E" w:rsidRDefault="00F57B4D" w:rsidP="00F57B4D">
      <w:pPr>
        <w:jc w:val="center"/>
        <w:rPr>
          <w:rFonts w:asciiTheme="majorEastAsia" w:eastAsiaTheme="majorEastAsia" w:hAnsiTheme="majorEastAsia"/>
          <w:b/>
          <w:szCs w:val="24"/>
        </w:rPr>
      </w:pPr>
      <w:r w:rsidRPr="00A47E9E">
        <w:rPr>
          <w:rFonts w:asciiTheme="majorEastAsia" w:eastAsiaTheme="majorEastAsia" w:hAnsiTheme="majorEastAsia" w:hint="eastAsia"/>
          <w:b/>
          <w:szCs w:val="24"/>
        </w:rPr>
        <w:t>新型コロナウイルス感染症</w:t>
      </w:r>
      <w:r w:rsidR="00402896" w:rsidRPr="00A47E9E">
        <w:rPr>
          <w:rFonts w:asciiTheme="majorEastAsia" w:eastAsiaTheme="majorEastAsia" w:hAnsiTheme="majorEastAsia" w:hint="eastAsia"/>
          <w:b/>
          <w:szCs w:val="24"/>
        </w:rPr>
        <w:t>に係る保健所・保健センターの</w:t>
      </w:r>
      <w:r w:rsidR="00077937" w:rsidRPr="00A47E9E">
        <w:rPr>
          <w:rFonts w:asciiTheme="majorEastAsia" w:eastAsiaTheme="majorEastAsia" w:hAnsiTheme="majorEastAsia" w:hint="eastAsia"/>
          <w:b/>
          <w:szCs w:val="24"/>
        </w:rPr>
        <w:t>対応について</w:t>
      </w:r>
    </w:p>
    <w:p w:rsidR="006C2859" w:rsidRPr="00A47E9E" w:rsidRDefault="006C2859" w:rsidP="00173479">
      <w:pPr>
        <w:jc w:val="left"/>
        <w:rPr>
          <w:rFonts w:asciiTheme="majorEastAsia" w:eastAsiaTheme="majorEastAsia" w:hAnsiTheme="majorEastAsia"/>
          <w:b/>
          <w:szCs w:val="24"/>
        </w:rPr>
      </w:pPr>
    </w:p>
    <w:p w:rsidR="00173479" w:rsidRPr="00A47E9E" w:rsidRDefault="00402896" w:rsidP="00173479">
      <w:pPr>
        <w:jc w:val="left"/>
        <w:rPr>
          <w:rFonts w:asciiTheme="majorEastAsia" w:eastAsiaTheme="majorEastAsia" w:hAnsiTheme="majorEastAsia"/>
          <w:b/>
          <w:szCs w:val="24"/>
        </w:rPr>
      </w:pPr>
      <w:r w:rsidRPr="00A47E9E">
        <w:rPr>
          <w:rFonts w:asciiTheme="majorEastAsia" w:eastAsiaTheme="majorEastAsia" w:hAnsiTheme="majorEastAsia" w:hint="eastAsia"/>
          <w:b/>
          <w:szCs w:val="24"/>
        </w:rPr>
        <w:t>１．</w:t>
      </w:r>
      <w:r w:rsidR="0084062E" w:rsidRPr="00A47E9E">
        <w:rPr>
          <w:rFonts w:asciiTheme="majorEastAsia" w:eastAsiaTheme="majorEastAsia" w:hAnsiTheme="majorEastAsia" w:hint="eastAsia"/>
          <w:b/>
          <w:szCs w:val="24"/>
        </w:rPr>
        <w:t>保健所</w:t>
      </w:r>
      <w:bookmarkStart w:id="0" w:name="_GoBack"/>
      <w:bookmarkEnd w:id="0"/>
    </w:p>
    <w:p w:rsidR="00402896" w:rsidRPr="00A47E9E" w:rsidRDefault="004B33D6" w:rsidP="00402896">
      <w:pPr>
        <w:ind w:firstLineChars="100" w:firstLine="240"/>
        <w:jc w:val="left"/>
        <w:rPr>
          <w:szCs w:val="24"/>
        </w:rPr>
      </w:pPr>
      <w:r w:rsidRPr="00A47E9E">
        <w:rPr>
          <w:szCs w:val="24"/>
        </w:rPr>
        <w:t>(1)</w:t>
      </w:r>
      <w:r w:rsidR="00402896" w:rsidRPr="00A47E9E">
        <w:t xml:space="preserve"> </w:t>
      </w:r>
      <w:r w:rsidR="00402896" w:rsidRPr="00A47E9E">
        <w:rPr>
          <w:szCs w:val="24"/>
        </w:rPr>
        <w:t>新型コロナ受診相談（帰国者・接触者電話相談センター）</w:t>
      </w:r>
    </w:p>
    <w:p w:rsidR="00402896" w:rsidRPr="00A47E9E" w:rsidRDefault="00402896" w:rsidP="00402896">
      <w:pPr>
        <w:ind w:firstLineChars="200" w:firstLine="480"/>
        <w:jc w:val="left"/>
        <w:rPr>
          <w:szCs w:val="24"/>
        </w:rPr>
      </w:pPr>
      <w:r w:rsidRPr="00A47E9E">
        <w:rPr>
          <w:rFonts w:ascii="ＭＳ 明朝" w:eastAsia="ＭＳ 明朝" w:hAnsi="ＭＳ 明朝" w:cs="ＭＳ 明朝" w:hint="eastAsia"/>
          <w:szCs w:val="24"/>
        </w:rPr>
        <w:t>①</w:t>
      </w:r>
      <w:r w:rsidRPr="00A47E9E">
        <w:rPr>
          <w:szCs w:val="24"/>
        </w:rPr>
        <w:t>相談受付件数</w:t>
      </w:r>
    </w:p>
    <w:tbl>
      <w:tblPr>
        <w:tblStyle w:val="ac"/>
        <w:tblW w:w="10346" w:type="dxa"/>
        <w:tblInd w:w="-286" w:type="dxa"/>
        <w:tblLayout w:type="fixed"/>
        <w:tblLook w:val="04A0" w:firstRow="1" w:lastRow="0" w:firstColumn="1" w:lastColumn="0" w:noHBand="0" w:noVBand="1"/>
      </w:tblPr>
      <w:tblGrid>
        <w:gridCol w:w="1843"/>
        <w:gridCol w:w="1418"/>
        <w:gridCol w:w="850"/>
        <w:gridCol w:w="850"/>
        <w:gridCol w:w="851"/>
        <w:gridCol w:w="850"/>
        <w:gridCol w:w="851"/>
        <w:gridCol w:w="850"/>
        <w:gridCol w:w="851"/>
        <w:gridCol w:w="1132"/>
      </w:tblGrid>
      <w:tr w:rsidR="00392AD5" w:rsidRPr="00A47E9E" w:rsidTr="00392AD5">
        <w:trPr>
          <w:trHeight w:val="589"/>
        </w:trPr>
        <w:tc>
          <w:tcPr>
            <w:tcW w:w="1843" w:type="dxa"/>
          </w:tcPr>
          <w:p w:rsidR="00392AD5" w:rsidRPr="00A47E9E" w:rsidRDefault="00392AD5" w:rsidP="00392AD5">
            <w:pPr>
              <w:spacing w:line="0" w:lineRule="atLeast"/>
              <w:rPr>
                <w:szCs w:val="24"/>
              </w:rPr>
            </w:pPr>
          </w:p>
        </w:tc>
        <w:tc>
          <w:tcPr>
            <w:tcW w:w="1418" w:type="dxa"/>
            <w:vAlign w:val="center"/>
          </w:tcPr>
          <w:p w:rsidR="00392AD5" w:rsidRPr="004F62FA" w:rsidRDefault="00392AD5" w:rsidP="00392AD5">
            <w:pPr>
              <w:spacing w:line="0" w:lineRule="atLeast"/>
              <w:rPr>
                <w:szCs w:val="24"/>
              </w:rPr>
            </w:pPr>
            <w:r w:rsidRPr="004F62FA">
              <w:rPr>
                <w:szCs w:val="24"/>
              </w:rPr>
              <w:t>2020/2/7</w:t>
            </w:r>
            <w:r w:rsidRPr="004F62FA">
              <w:rPr>
                <w:rFonts w:hint="eastAsia"/>
                <w:szCs w:val="24"/>
              </w:rPr>
              <w:t>～</w:t>
            </w:r>
            <w:r w:rsidRPr="004F62FA">
              <w:rPr>
                <w:szCs w:val="24"/>
              </w:rPr>
              <w:t>2021/</w:t>
            </w:r>
            <w:r w:rsidR="0069328B" w:rsidRPr="004F62FA">
              <w:rPr>
                <w:rFonts w:hint="eastAsia"/>
                <w:szCs w:val="24"/>
              </w:rPr>
              <w:t>5</w:t>
            </w:r>
            <w:r w:rsidR="000F69CF" w:rsidRPr="004F62FA">
              <w:rPr>
                <w:szCs w:val="24"/>
              </w:rPr>
              <w:t>/</w:t>
            </w:r>
            <w:r w:rsidR="00B87F63" w:rsidRPr="004F62FA">
              <w:rPr>
                <w:rFonts w:hint="eastAsia"/>
                <w:szCs w:val="24"/>
              </w:rPr>
              <w:t>2</w:t>
            </w:r>
          </w:p>
        </w:tc>
        <w:tc>
          <w:tcPr>
            <w:tcW w:w="850" w:type="dxa"/>
            <w:tcBorders>
              <w:bottom w:val="single" w:sz="4" w:space="0" w:color="auto"/>
            </w:tcBorders>
          </w:tcPr>
          <w:p w:rsidR="00392AD5" w:rsidRPr="004F62FA" w:rsidRDefault="0069328B" w:rsidP="00392AD5">
            <w:pPr>
              <w:spacing w:line="0" w:lineRule="atLeast"/>
              <w:jc w:val="center"/>
              <w:rPr>
                <w:szCs w:val="24"/>
              </w:rPr>
            </w:pPr>
            <w:r w:rsidRPr="004F62FA">
              <w:rPr>
                <w:rFonts w:hint="eastAsia"/>
                <w:szCs w:val="24"/>
              </w:rPr>
              <w:t>5</w:t>
            </w:r>
            <w:r w:rsidR="000F69CF" w:rsidRPr="004F62FA">
              <w:rPr>
                <w:szCs w:val="24"/>
              </w:rPr>
              <w:t>/</w:t>
            </w:r>
            <w:r w:rsidRPr="004F62FA">
              <w:rPr>
                <w:rFonts w:hint="eastAsia"/>
                <w:szCs w:val="24"/>
              </w:rPr>
              <w:t>3</w:t>
            </w:r>
          </w:p>
          <w:p w:rsidR="00392AD5" w:rsidRPr="004F62FA" w:rsidRDefault="00392AD5" w:rsidP="00392AD5">
            <w:pPr>
              <w:spacing w:line="0" w:lineRule="atLeast"/>
              <w:jc w:val="center"/>
              <w:rPr>
                <w:szCs w:val="24"/>
              </w:rPr>
            </w:pPr>
            <w:r w:rsidRPr="004F62FA">
              <w:rPr>
                <w:szCs w:val="24"/>
              </w:rPr>
              <w:t>(</w:t>
            </w:r>
            <w:r w:rsidRPr="004F62FA">
              <w:rPr>
                <w:rFonts w:hint="eastAsia"/>
                <w:szCs w:val="24"/>
              </w:rPr>
              <w:t>月</w:t>
            </w:r>
            <w:r w:rsidRPr="004F62FA">
              <w:rPr>
                <w:szCs w:val="24"/>
              </w:rPr>
              <w:t>)</w:t>
            </w:r>
          </w:p>
        </w:tc>
        <w:tc>
          <w:tcPr>
            <w:tcW w:w="850" w:type="dxa"/>
            <w:tcBorders>
              <w:bottom w:val="single" w:sz="4" w:space="0" w:color="auto"/>
            </w:tcBorders>
          </w:tcPr>
          <w:p w:rsidR="00392AD5" w:rsidRPr="004F62FA" w:rsidRDefault="0069328B" w:rsidP="00392AD5">
            <w:pPr>
              <w:spacing w:line="0" w:lineRule="atLeast"/>
              <w:jc w:val="center"/>
              <w:rPr>
                <w:szCs w:val="24"/>
              </w:rPr>
            </w:pPr>
            <w:r w:rsidRPr="004F62FA">
              <w:rPr>
                <w:rFonts w:hint="eastAsia"/>
                <w:szCs w:val="24"/>
              </w:rPr>
              <w:t>5</w:t>
            </w:r>
            <w:r w:rsidR="000F69CF" w:rsidRPr="004F62FA">
              <w:rPr>
                <w:szCs w:val="24"/>
              </w:rPr>
              <w:t>/</w:t>
            </w:r>
            <w:r w:rsidRPr="004F62FA">
              <w:rPr>
                <w:rFonts w:hint="eastAsia"/>
                <w:szCs w:val="24"/>
              </w:rPr>
              <w:t>4</w:t>
            </w:r>
          </w:p>
          <w:p w:rsidR="00392AD5" w:rsidRPr="004F62FA" w:rsidRDefault="00392AD5" w:rsidP="00392AD5">
            <w:pPr>
              <w:spacing w:line="0" w:lineRule="atLeast"/>
              <w:jc w:val="center"/>
              <w:rPr>
                <w:szCs w:val="24"/>
              </w:rPr>
            </w:pPr>
            <w:r w:rsidRPr="004F62FA">
              <w:rPr>
                <w:szCs w:val="24"/>
              </w:rPr>
              <w:t>(</w:t>
            </w:r>
            <w:r w:rsidRPr="004F62FA">
              <w:rPr>
                <w:rFonts w:ascii="ＭＳ 明朝" w:eastAsia="ＭＳ 明朝" w:hAnsi="ＭＳ 明朝" w:cs="ＭＳ 明朝" w:hint="eastAsia"/>
                <w:szCs w:val="24"/>
              </w:rPr>
              <w:t>火</w:t>
            </w:r>
            <w:r w:rsidRPr="004F62FA">
              <w:rPr>
                <w:szCs w:val="24"/>
              </w:rPr>
              <w:t>)</w:t>
            </w:r>
          </w:p>
        </w:tc>
        <w:tc>
          <w:tcPr>
            <w:tcW w:w="851" w:type="dxa"/>
            <w:tcBorders>
              <w:bottom w:val="single" w:sz="4" w:space="0" w:color="auto"/>
            </w:tcBorders>
          </w:tcPr>
          <w:p w:rsidR="00392AD5" w:rsidRPr="004F62FA" w:rsidRDefault="0069328B" w:rsidP="00392AD5">
            <w:pPr>
              <w:spacing w:line="0" w:lineRule="atLeast"/>
              <w:jc w:val="center"/>
              <w:rPr>
                <w:szCs w:val="24"/>
              </w:rPr>
            </w:pPr>
            <w:r w:rsidRPr="004F62FA">
              <w:rPr>
                <w:rFonts w:hint="eastAsia"/>
                <w:szCs w:val="24"/>
              </w:rPr>
              <w:t>5</w:t>
            </w:r>
            <w:r w:rsidR="000F69CF" w:rsidRPr="004F62FA">
              <w:rPr>
                <w:szCs w:val="24"/>
              </w:rPr>
              <w:t>/</w:t>
            </w:r>
            <w:r w:rsidRPr="004F62FA">
              <w:rPr>
                <w:rFonts w:hint="eastAsia"/>
                <w:szCs w:val="24"/>
              </w:rPr>
              <w:t>5</w:t>
            </w:r>
          </w:p>
          <w:p w:rsidR="00392AD5" w:rsidRPr="004F62FA" w:rsidRDefault="00392AD5" w:rsidP="00392AD5">
            <w:pPr>
              <w:spacing w:line="0" w:lineRule="atLeast"/>
              <w:jc w:val="center"/>
              <w:rPr>
                <w:szCs w:val="24"/>
              </w:rPr>
            </w:pPr>
            <w:r w:rsidRPr="004F62FA">
              <w:rPr>
                <w:szCs w:val="24"/>
              </w:rPr>
              <w:t>(</w:t>
            </w:r>
            <w:r w:rsidRPr="004F62FA">
              <w:rPr>
                <w:rFonts w:ascii="ＭＳ 明朝" w:eastAsia="ＭＳ 明朝" w:hAnsi="ＭＳ 明朝" w:cs="ＭＳ 明朝" w:hint="eastAsia"/>
                <w:szCs w:val="24"/>
              </w:rPr>
              <w:t>水</w:t>
            </w:r>
            <w:r w:rsidRPr="004F62FA">
              <w:rPr>
                <w:szCs w:val="24"/>
              </w:rPr>
              <w:t>)</w:t>
            </w:r>
          </w:p>
        </w:tc>
        <w:tc>
          <w:tcPr>
            <w:tcW w:w="850" w:type="dxa"/>
          </w:tcPr>
          <w:p w:rsidR="00392AD5" w:rsidRPr="004F62FA" w:rsidRDefault="0069328B" w:rsidP="00392AD5">
            <w:pPr>
              <w:spacing w:line="0" w:lineRule="atLeast"/>
              <w:jc w:val="center"/>
              <w:rPr>
                <w:szCs w:val="24"/>
              </w:rPr>
            </w:pPr>
            <w:r w:rsidRPr="004F62FA">
              <w:rPr>
                <w:rFonts w:hint="eastAsia"/>
                <w:szCs w:val="24"/>
              </w:rPr>
              <w:t>5</w:t>
            </w:r>
            <w:r w:rsidR="00392AD5" w:rsidRPr="004F62FA">
              <w:rPr>
                <w:szCs w:val="24"/>
              </w:rPr>
              <w:t>/</w:t>
            </w:r>
            <w:r w:rsidRPr="004F62FA">
              <w:rPr>
                <w:rFonts w:hint="eastAsia"/>
                <w:szCs w:val="24"/>
              </w:rPr>
              <w:t>6</w:t>
            </w:r>
          </w:p>
          <w:p w:rsidR="00392AD5" w:rsidRPr="004F62FA" w:rsidRDefault="00392AD5" w:rsidP="00392AD5">
            <w:pPr>
              <w:spacing w:line="0" w:lineRule="atLeast"/>
              <w:jc w:val="center"/>
              <w:rPr>
                <w:szCs w:val="24"/>
              </w:rPr>
            </w:pPr>
            <w:r w:rsidRPr="004F62FA">
              <w:rPr>
                <w:szCs w:val="24"/>
              </w:rPr>
              <w:t>(</w:t>
            </w:r>
            <w:r w:rsidRPr="004F62FA">
              <w:rPr>
                <w:rFonts w:ascii="ＭＳ 明朝" w:eastAsia="ＭＳ 明朝" w:hAnsi="ＭＳ 明朝" w:cs="ＭＳ 明朝" w:hint="eastAsia"/>
                <w:szCs w:val="24"/>
              </w:rPr>
              <w:t>木</w:t>
            </w:r>
            <w:r w:rsidRPr="004F62FA">
              <w:rPr>
                <w:szCs w:val="24"/>
              </w:rPr>
              <w:t>)</w:t>
            </w:r>
          </w:p>
        </w:tc>
        <w:tc>
          <w:tcPr>
            <w:tcW w:w="851" w:type="dxa"/>
          </w:tcPr>
          <w:p w:rsidR="00392AD5" w:rsidRPr="004F62FA" w:rsidRDefault="0069328B" w:rsidP="00392AD5">
            <w:pPr>
              <w:spacing w:line="0" w:lineRule="atLeast"/>
              <w:jc w:val="center"/>
              <w:rPr>
                <w:szCs w:val="24"/>
              </w:rPr>
            </w:pPr>
            <w:r w:rsidRPr="004F62FA">
              <w:rPr>
                <w:rFonts w:hint="eastAsia"/>
                <w:szCs w:val="24"/>
              </w:rPr>
              <w:t>5</w:t>
            </w:r>
            <w:r w:rsidRPr="004F62FA">
              <w:rPr>
                <w:szCs w:val="24"/>
              </w:rPr>
              <w:t>/</w:t>
            </w:r>
            <w:r w:rsidRPr="004F62FA">
              <w:rPr>
                <w:rFonts w:hint="eastAsia"/>
                <w:szCs w:val="24"/>
              </w:rPr>
              <w:t>7</w:t>
            </w:r>
          </w:p>
          <w:p w:rsidR="00392AD5" w:rsidRPr="004F62FA" w:rsidRDefault="00392AD5" w:rsidP="00392AD5">
            <w:pPr>
              <w:spacing w:line="0" w:lineRule="atLeast"/>
              <w:jc w:val="center"/>
              <w:rPr>
                <w:szCs w:val="24"/>
              </w:rPr>
            </w:pPr>
            <w:r w:rsidRPr="004F62FA">
              <w:rPr>
                <w:szCs w:val="24"/>
              </w:rPr>
              <w:t>(</w:t>
            </w:r>
            <w:r w:rsidRPr="004F62FA">
              <w:rPr>
                <w:rFonts w:ascii="ＭＳ 明朝" w:eastAsia="ＭＳ 明朝" w:hAnsi="ＭＳ 明朝" w:cs="ＭＳ 明朝" w:hint="eastAsia"/>
                <w:szCs w:val="24"/>
              </w:rPr>
              <w:t>金</w:t>
            </w:r>
            <w:r w:rsidRPr="004F62FA">
              <w:rPr>
                <w:szCs w:val="24"/>
              </w:rPr>
              <w:t>)</w:t>
            </w:r>
          </w:p>
        </w:tc>
        <w:tc>
          <w:tcPr>
            <w:tcW w:w="850" w:type="dxa"/>
            <w:tcBorders>
              <w:bottom w:val="single" w:sz="4" w:space="0" w:color="auto"/>
            </w:tcBorders>
          </w:tcPr>
          <w:p w:rsidR="00392AD5" w:rsidRPr="004F62FA" w:rsidRDefault="0069328B" w:rsidP="00392AD5">
            <w:pPr>
              <w:spacing w:line="0" w:lineRule="atLeast"/>
              <w:jc w:val="center"/>
              <w:rPr>
                <w:szCs w:val="24"/>
              </w:rPr>
            </w:pPr>
            <w:r w:rsidRPr="004F62FA">
              <w:rPr>
                <w:rFonts w:hint="eastAsia"/>
                <w:szCs w:val="24"/>
              </w:rPr>
              <w:t>5</w:t>
            </w:r>
            <w:r w:rsidR="000F69CF" w:rsidRPr="004F62FA">
              <w:rPr>
                <w:szCs w:val="24"/>
              </w:rPr>
              <w:t>/</w:t>
            </w:r>
            <w:r w:rsidRPr="004F62FA">
              <w:rPr>
                <w:rFonts w:hint="eastAsia"/>
                <w:szCs w:val="24"/>
              </w:rPr>
              <w:t>8</w:t>
            </w:r>
          </w:p>
          <w:p w:rsidR="00392AD5" w:rsidRPr="004F62FA" w:rsidRDefault="00392AD5" w:rsidP="00392AD5">
            <w:pPr>
              <w:spacing w:line="0" w:lineRule="atLeast"/>
              <w:jc w:val="center"/>
              <w:rPr>
                <w:szCs w:val="24"/>
              </w:rPr>
            </w:pPr>
            <w:r w:rsidRPr="004F62FA">
              <w:rPr>
                <w:szCs w:val="24"/>
              </w:rPr>
              <w:t>(</w:t>
            </w:r>
            <w:r w:rsidRPr="004F62FA">
              <w:rPr>
                <w:rFonts w:ascii="ＭＳ 明朝" w:eastAsia="ＭＳ 明朝" w:hAnsi="ＭＳ 明朝" w:cs="ＭＳ 明朝" w:hint="eastAsia"/>
                <w:szCs w:val="24"/>
              </w:rPr>
              <w:t>土</w:t>
            </w:r>
            <w:r w:rsidRPr="004F62FA">
              <w:rPr>
                <w:szCs w:val="24"/>
              </w:rPr>
              <w:t>)</w:t>
            </w:r>
          </w:p>
        </w:tc>
        <w:tc>
          <w:tcPr>
            <w:tcW w:w="851" w:type="dxa"/>
            <w:tcBorders>
              <w:bottom w:val="single" w:sz="4" w:space="0" w:color="auto"/>
            </w:tcBorders>
          </w:tcPr>
          <w:p w:rsidR="00392AD5" w:rsidRPr="004F62FA" w:rsidRDefault="0069328B" w:rsidP="00392AD5">
            <w:pPr>
              <w:spacing w:line="0" w:lineRule="atLeast"/>
              <w:jc w:val="center"/>
              <w:rPr>
                <w:szCs w:val="24"/>
              </w:rPr>
            </w:pPr>
            <w:r w:rsidRPr="004F62FA">
              <w:rPr>
                <w:rFonts w:hint="eastAsia"/>
                <w:szCs w:val="24"/>
              </w:rPr>
              <w:t>5</w:t>
            </w:r>
            <w:r w:rsidR="00392AD5" w:rsidRPr="004F62FA">
              <w:rPr>
                <w:szCs w:val="24"/>
              </w:rPr>
              <w:t>/</w:t>
            </w:r>
            <w:r w:rsidRPr="004F62FA">
              <w:rPr>
                <w:rFonts w:hint="eastAsia"/>
                <w:szCs w:val="24"/>
              </w:rPr>
              <w:t>9</w:t>
            </w:r>
          </w:p>
          <w:p w:rsidR="00392AD5" w:rsidRPr="004F62FA" w:rsidRDefault="00392AD5" w:rsidP="00392AD5">
            <w:pPr>
              <w:spacing w:line="0" w:lineRule="atLeast"/>
              <w:jc w:val="center"/>
              <w:rPr>
                <w:szCs w:val="24"/>
              </w:rPr>
            </w:pPr>
            <w:r w:rsidRPr="004F62FA">
              <w:rPr>
                <w:szCs w:val="24"/>
              </w:rPr>
              <w:t>(</w:t>
            </w:r>
            <w:r w:rsidRPr="004F62FA">
              <w:rPr>
                <w:rFonts w:ascii="ＭＳ 明朝" w:eastAsia="ＭＳ 明朝" w:hAnsi="ＭＳ 明朝" w:cs="ＭＳ 明朝" w:hint="eastAsia"/>
                <w:szCs w:val="24"/>
              </w:rPr>
              <w:t>日</w:t>
            </w:r>
            <w:r w:rsidRPr="004F62FA">
              <w:rPr>
                <w:szCs w:val="24"/>
              </w:rPr>
              <w:t>)</w:t>
            </w:r>
          </w:p>
        </w:tc>
        <w:tc>
          <w:tcPr>
            <w:tcW w:w="1132" w:type="dxa"/>
            <w:vAlign w:val="center"/>
          </w:tcPr>
          <w:p w:rsidR="00392AD5" w:rsidRPr="004F62FA" w:rsidRDefault="00392AD5" w:rsidP="00392AD5">
            <w:pPr>
              <w:spacing w:line="0" w:lineRule="atLeast"/>
              <w:jc w:val="center"/>
              <w:rPr>
                <w:szCs w:val="24"/>
              </w:rPr>
            </w:pPr>
            <w:r w:rsidRPr="004F62FA">
              <w:rPr>
                <w:szCs w:val="24"/>
              </w:rPr>
              <w:t>累計</w:t>
            </w:r>
          </w:p>
        </w:tc>
      </w:tr>
      <w:tr w:rsidR="00003AD4" w:rsidRPr="00A47E9E" w:rsidTr="00570991">
        <w:trPr>
          <w:trHeight w:val="399"/>
        </w:trPr>
        <w:tc>
          <w:tcPr>
            <w:tcW w:w="1843" w:type="dxa"/>
          </w:tcPr>
          <w:p w:rsidR="00003AD4" w:rsidRPr="00A47E9E" w:rsidRDefault="00003AD4" w:rsidP="00003AD4">
            <w:pPr>
              <w:spacing w:line="0" w:lineRule="atLeast"/>
              <w:rPr>
                <w:sz w:val="22"/>
                <w:szCs w:val="24"/>
              </w:rPr>
            </w:pPr>
            <w:r w:rsidRPr="00A47E9E">
              <w:rPr>
                <w:rFonts w:hint="eastAsia"/>
                <w:sz w:val="22"/>
                <w:szCs w:val="24"/>
              </w:rPr>
              <w:t>品川区電話</w:t>
            </w:r>
          </w:p>
          <w:p w:rsidR="00003AD4" w:rsidRPr="00A47E9E" w:rsidRDefault="00003AD4" w:rsidP="00003AD4">
            <w:pPr>
              <w:spacing w:line="0" w:lineRule="atLeast"/>
              <w:rPr>
                <w:sz w:val="22"/>
                <w:szCs w:val="24"/>
              </w:rPr>
            </w:pPr>
            <w:r w:rsidRPr="00A47E9E">
              <w:rPr>
                <w:sz w:val="22"/>
                <w:szCs w:val="24"/>
              </w:rPr>
              <w:t>相談</w:t>
            </w:r>
            <w:r w:rsidRPr="00A47E9E">
              <w:rPr>
                <w:rFonts w:hint="eastAsia"/>
                <w:sz w:val="22"/>
                <w:szCs w:val="24"/>
              </w:rPr>
              <w:t>窓口</w:t>
            </w:r>
          </w:p>
        </w:tc>
        <w:tc>
          <w:tcPr>
            <w:tcW w:w="1418" w:type="dxa"/>
            <w:vAlign w:val="center"/>
          </w:tcPr>
          <w:p w:rsidR="00003AD4" w:rsidRPr="004F62FA" w:rsidRDefault="00003AD4" w:rsidP="00003AD4">
            <w:pPr>
              <w:wordWrap w:val="0"/>
              <w:spacing w:line="0" w:lineRule="atLeast"/>
              <w:jc w:val="right"/>
              <w:rPr>
                <w:szCs w:val="24"/>
              </w:rPr>
            </w:pPr>
            <w:r w:rsidRPr="004F62FA">
              <w:rPr>
                <w:szCs w:val="24"/>
              </w:rPr>
              <w:t>18,143</w:t>
            </w:r>
          </w:p>
        </w:tc>
        <w:tc>
          <w:tcPr>
            <w:tcW w:w="850" w:type="dxa"/>
            <w:tcBorders>
              <w:tr2bl w:val="single" w:sz="4" w:space="0" w:color="000000"/>
            </w:tcBorders>
            <w:vAlign w:val="center"/>
          </w:tcPr>
          <w:p w:rsidR="00003AD4" w:rsidRPr="004F62FA" w:rsidRDefault="00003AD4" w:rsidP="00003AD4">
            <w:pPr>
              <w:spacing w:line="0" w:lineRule="atLeast"/>
              <w:jc w:val="right"/>
              <w:rPr>
                <w:szCs w:val="24"/>
              </w:rPr>
            </w:pPr>
          </w:p>
        </w:tc>
        <w:tc>
          <w:tcPr>
            <w:tcW w:w="850" w:type="dxa"/>
            <w:tcBorders>
              <w:tr2bl w:val="single" w:sz="4" w:space="0" w:color="000000"/>
            </w:tcBorders>
            <w:vAlign w:val="center"/>
          </w:tcPr>
          <w:p w:rsidR="00003AD4" w:rsidRPr="004F62FA" w:rsidRDefault="00003AD4" w:rsidP="00003AD4">
            <w:pPr>
              <w:spacing w:line="0" w:lineRule="atLeast"/>
              <w:jc w:val="right"/>
              <w:rPr>
                <w:szCs w:val="24"/>
              </w:rPr>
            </w:pPr>
          </w:p>
        </w:tc>
        <w:tc>
          <w:tcPr>
            <w:tcW w:w="851" w:type="dxa"/>
            <w:tcBorders>
              <w:tr2bl w:val="single" w:sz="4" w:space="0" w:color="000000"/>
            </w:tcBorders>
            <w:vAlign w:val="center"/>
          </w:tcPr>
          <w:p w:rsidR="00003AD4" w:rsidRPr="004F62FA" w:rsidRDefault="00003AD4" w:rsidP="00003AD4">
            <w:pPr>
              <w:spacing w:line="0" w:lineRule="atLeast"/>
              <w:jc w:val="right"/>
              <w:rPr>
                <w:szCs w:val="24"/>
              </w:rPr>
            </w:pPr>
          </w:p>
        </w:tc>
        <w:tc>
          <w:tcPr>
            <w:tcW w:w="850" w:type="dxa"/>
            <w:vAlign w:val="center"/>
          </w:tcPr>
          <w:p w:rsidR="00003AD4" w:rsidRPr="004F62FA" w:rsidRDefault="00003AD4" w:rsidP="00003AD4">
            <w:pPr>
              <w:spacing w:line="0" w:lineRule="atLeast"/>
              <w:jc w:val="right"/>
              <w:rPr>
                <w:szCs w:val="24"/>
              </w:rPr>
            </w:pPr>
            <w:r w:rsidRPr="004F62FA">
              <w:rPr>
                <w:rFonts w:hint="eastAsia"/>
                <w:szCs w:val="24"/>
              </w:rPr>
              <w:t>43</w:t>
            </w:r>
          </w:p>
        </w:tc>
        <w:tc>
          <w:tcPr>
            <w:tcW w:w="851" w:type="dxa"/>
            <w:vAlign w:val="center"/>
          </w:tcPr>
          <w:p w:rsidR="00003AD4" w:rsidRPr="004F62FA" w:rsidRDefault="00003AD4" w:rsidP="00003AD4">
            <w:pPr>
              <w:spacing w:line="0" w:lineRule="atLeast"/>
              <w:jc w:val="right"/>
              <w:rPr>
                <w:szCs w:val="24"/>
              </w:rPr>
            </w:pPr>
            <w:r w:rsidRPr="004F62FA">
              <w:rPr>
                <w:rFonts w:hint="eastAsia"/>
                <w:szCs w:val="24"/>
              </w:rPr>
              <w:t>42</w:t>
            </w:r>
          </w:p>
        </w:tc>
        <w:tc>
          <w:tcPr>
            <w:tcW w:w="850" w:type="dxa"/>
            <w:tcBorders>
              <w:tr2bl w:val="single" w:sz="4" w:space="0" w:color="000000"/>
            </w:tcBorders>
            <w:vAlign w:val="center"/>
          </w:tcPr>
          <w:p w:rsidR="00003AD4" w:rsidRPr="004F62FA" w:rsidRDefault="00003AD4" w:rsidP="00003AD4">
            <w:pPr>
              <w:spacing w:line="0" w:lineRule="atLeast"/>
              <w:jc w:val="right"/>
              <w:rPr>
                <w:szCs w:val="24"/>
              </w:rPr>
            </w:pPr>
          </w:p>
        </w:tc>
        <w:tc>
          <w:tcPr>
            <w:tcW w:w="851" w:type="dxa"/>
            <w:tcBorders>
              <w:tr2bl w:val="single" w:sz="4" w:space="0" w:color="auto"/>
            </w:tcBorders>
            <w:vAlign w:val="center"/>
          </w:tcPr>
          <w:p w:rsidR="00003AD4" w:rsidRPr="004F62FA" w:rsidRDefault="00003AD4" w:rsidP="00003AD4">
            <w:pPr>
              <w:spacing w:line="0" w:lineRule="atLeast"/>
              <w:jc w:val="right"/>
              <w:rPr>
                <w:szCs w:val="24"/>
              </w:rPr>
            </w:pPr>
          </w:p>
        </w:tc>
        <w:tc>
          <w:tcPr>
            <w:tcW w:w="1132" w:type="dxa"/>
            <w:vAlign w:val="center"/>
          </w:tcPr>
          <w:p w:rsidR="00003AD4" w:rsidRPr="004F62FA" w:rsidRDefault="00003AD4" w:rsidP="00003AD4">
            <w:pPr>
              <w:spacing w:line="0" w:lineRule="atLeast"/>
              <w:jc w:val="right"/>
              <w:rPr>
                <w:szCs w:val="24"/>
              </w:rPr>
            </w:pPr>
            <w:r w:rsidRPr="004F62FA">
              <w:rPr>
                <w:rFonts w:hint="eastAsia"/>
                <w:szCs w:val="24"/>
              </w:rPr>
              <w:t>18,228</w:t>
            </w:r>
          </w:p>
        </w:tc>
      </w:tr>
      <w:tr w:rsidR="00003AD4" w:rsidRPr="00A47E9E" w:rsidTr="00BC5174">
        <w:trPr>
          <w:trHeight w:val="399"/>
        </w:trPr>
        <w:tc>
          <w:tcPr>
            <w:tcW w:w="1843" w:type="dxa"/>
          </w:tcPr>
          <w:p w:rsidR="00003AD4" w:rsidRPr="00A47E9E" w:rsidRDefault="00003AD4" w:rsidP="00003AD4">
            <w:pPr>
              <w:spacing w:line="0" w:lineRule="atLeast"/>
              <w:rPr>
                <w:sz w:val="22"/>
                <w:szCs w:val="24"/>
              </w:rPr>
            </w:pPr>
            <w:r w:rsidRPr="00A47E9E">
              <w:rPr>
                <w:rFonts w:hint="eastAsia"/>
                <w:sz w:val="22"/>
                <w:szCs w:val="24"/>
              </w:rPr>
              <w:t>東京都発熱</w:t>
            </w:r>
          </w:p>
          <w:p w:rsidR="00003AD4" w:rsidRPr="00A47E9E" w:rsidRDefault="00003AD4" w:rsidP="00003AD4">
            <w:pPr>
              <w:spacing w:line="0" w:lineRule="atLeast"/>
              <w:rPr>
                <w:sz w:val="22"/>
                <w:szCs w:val="24"/>
              </w:rPr>
            </w:pPr>
            <w:r w:rsidRPr="00A47E9E">
              <w:rPr>
                <w:rFonts w:hint="eastAsia"/>
                <w:sz w:val="22"/>
                <w:szCs w:val="24"/>
              </w:rPr>
              <w:t>相談センター</w:t>
            </w:r>
            <w:r w:rsidRPr="00A47E9E">
              <w:rPr>
                <w:rFonts w:hint="eastAsia"/>
                <w:sz w:val="12"/>
                <w:szCs w:val="12"/>
              </w:rPr>
              <w:t>※１</w:t>
            </w:r>
          </w:p>
        </w:tc>
        <w:tc>
          <w:tcPr>
            <w:tcW w:w="1418" w:type="dxa"/>
            <w:vAlign w:val="center"/>
          </w:tcPr>
          <w:p w:rsidR="00003AD4" w:rsidRPr="004F62FA" w:rsidRDefault="00003AD4" w:rsidP="00003AD4">
            <w:pPr>
              <w:spacing w:line="0" w:lineRule="atLeast"/>
              <w:jc w:val="right"/>
              <w:rPr>
                <w:szCs w:val="24"/>
              </w:rPr>
            </w:pPr>
            <w:r w:rsidRPr="004F62FA">
              <w:rPr>
                <w:rFonts w:hint="eastAsia"/>
                <w:szCs w:val="24"/>
              </w:rPr>
              <w:t>225,555</w:t>
            </w:r>
          </w:p>
          <w:p w:rsidR="00003AD4" w:rsidRPr="004F62FA" w:rsidRDefault="00003AD4" w:rsidP="00003AD4">
            <w:pPr>
              <w:spacing w:line="0" w:lineRule="atLeast"/>
              <w:jc w:val="left"/>
              <w:rPr>
                <w:sz w:val="16"/>
                <w:szCs w:val="16"/>
              </w:rPr>
            </w:pPr>
            <w:r w:rsidRPr="004F62FA">
              <w:rPr>
                <w:rFonts w:hint="eastAsia"/>
                <w:sz w:val="16"/>
                <w:szCs w:val="16"/>
              </w:rPr>
              <w:t>※</w:t>
            </w:r>
            <w:r w:rsidRPr="004F62FA">
              <w:rPr>
                <w:sz w:val="16"/>
                <w:szCs w:val="16"/>
              </w:rPr>
              <w:t>10/30</w:t>
            </w:r>
            <w:r w:rsidRPr="004F62FA">
              <w:rPr>
                <w:rFonts w:hint="eastAsia"/>
                <w:sz w:val="16"/>
                <w:szCs w:val="16"/>
              </w:rPr>
              <w:t>～</w:t>
            </w:r>
          </w:p>
        </w:tc>
        <w:tc>
          <w:tcPr>
            <w:tcW w:w="850" w:type="dxa"/>
            <w:vAlign w:val="center"/>
          </w:tcPr>
          <w:p w:rsidR="00003AD4" w:rsidRPr="004F62FA" w:rsidRDefault="00003AD4" w:rsidP="00003AD4">
            <w:pPr>
              <w:spacing w:line="0" w:lineRule="atLeast"/>
              <w:jc w:val="right"/>
              <w:rPr>
                <w:szCs w:val="24"/>
              </w:rPr>
            </w:pPr>
            <w:r w:rsidRPr="004F62FA">
              <w:rPr>
                <w:szCs w:val="24"/>
              </w:rPr>
              <w:t>2,379</w:t>
            </w:r>
          </w:p>
        </w:tc>
        <w:tc>
          <w:tcPr>
            <w:tcW w:w="850" w:type="dxa"/>
            <w:vAlign w:val="center"/>
          </w:tcPr>
          <w:p w:rsidR="00003AD4" w:rsidRPr="004F62FA" w:rsidRDefault="00003AD4" w:rsidP="00003AD4">
            <w:pPr>
              <w:spacing w:line="0" w:lineRule="atLeast"/>
              <w:jc w:val="right"/>
              <w:rPr>
                <w:szCs w:val="24"/>
              </w:rPr>
            </w:pPr>
            <w:r w:rsidRPr="004F62FA">
              <w:rPr>
                <w:szCs w:val="24"/>
              </w:rPr>
              <w:t>2,559</w:t>
            </w:r>
          </w:p>
        </w:tc>
        <w:tc>
          <w:tcPr>
            <w:tcW w:w="851" w:type="dxa"/>
            <w:vAlign w:val="center"/>
          </w:tcPr>
          <w:p w:rsidR="00003AD4" w:rsidRPr="004F62FA" w:rsidRDefault="00003AD4" w:rsidP="00003AD4">
            <w:pPr>
              <w:spacing w:line="0" w:lineRule="atLeast"/>
              <w:jc w:val="right"/>
              <w:rPr>
                <w:szCs w:val="24"/>
              </w:rPr>
            </w:pPr>
            <w:r w:rsidRPr="004F62FA">
              <w:rPr>
                <w:szCs w:val="24"/>
              </w:rPr>
              <w:t>2,700</w:t>
            </w:r>
          </w:p>
        </w:tc>
        <w:tc>
          <w:tcPr>
            <w:tcW w:w="850" w:type="dxa"/>
            <w:vAlign w:val="center"/>
          </w:tcPr>
          <w:p w:rsidR="00003AD4" w:rsidRPr="004F62FA" w:rsidRDefault="00003AD4" w:rsidP="00003AD4">
            <w:pPr>
              <w:spacing w:line="0" w:lineRule="atLeast"/>
              <w:jc w:val="right"/>
              <w:rPr>
                <w:szCs w:val="24"/>
              </w:rPr>
            </w:pPr>
            <w:r w:rsidRPr="004F62FA">
              <w:rPr>
                <w:szCs w:val="24"/>
              </w:rPr>
              <w:t>1,883</w:t>
            </w:r>
          </w:p>
        </w:tc>
        <w:tc>
          <w:tcPr>
            <w:tcW w:w="851" w:type="dxa"/>
            <w:vAlign w:val="center"/>
          </w:tcPr>
          <w:p w:rsidR="00003AD4" w:rsidRPr="004F62FA" w:rsidRDefault="00003AD4" w:rsidP="00003AD4">
            <w:pPr>
              <w:spacing w:line="0" w:lineRule="atLeast"/>
              <w:jc w:val="right"/>
              <w:rPr>
                <w:szCs w:val="24"/>
              </w:rPr>
            </w:pPr>
            <w:r w:rsidRPr="004F62FA">
              <w:rPr>
                <w:szCs w:val="24"/>
              </w:rPr>
              <w:t>1,732</w:t>
            </w:r>
          </w:p>
        </w:tc>
        <w:tc>
          <w:tcPr>
            <w:tcW w:w="850" w:type="dxa"/>
            <w:vAlign w:val="center"/>
          </w:tcPr>
          <w:p w:rsidR="00003AD4" w:rsidRPr="004F62FA" w:rsidRDefault="00003AD4" w:rsidP="00003AD4">
            <w:pPr>
              <w:spacing w:line="0" w:lineRule="atLeast"/>
              <w:jc w:val="right"/>
              <w:rPr>
                <w:szCs w:val="24"/>
              </w:rPr>
            </w:pPr>
            <w:r w:rsidRPr="004F62FA">
              <w:rPr>
                <w:szCs w:val="24"/>
              </w:rPr>
              <w:t>2,266</w:t>
            </w:r>
          </w:p>
        </w:tc>
        <w:tc>
          <w:tcPr>
            <w:tcW w:w="851" w:type="dxa"/>
            <w:vAlign w:val="center"/>
          </w:tcPr>
          <w:p w:rsidR="00003AD4" w:rsidRPr="004F62FA" w:rsidRDefault="00003AD4" w:rsidP="00003AD4">
            <w:pPr>
              <w:spacing w:line="0" w:lineRule="atLeast"/>
              <w:jc w:val="right"/>
              <w:rPr>
                <w:szCs w:val="24"/>
              </w:rPr>
            </w:pPr>
            <w:r w:rsidRPr="004F62FA">
              <w:rPr>
                <w:szCs w:val="24"/>
              </w:rPr>
              <w:t>2,351</w:t>
            </w:r>
          </w:p>
        </w:tc>
        <w:tc>
          <w:tcPr>
            <w:tcW w:w="1132" w:type="dxa"/>
            <w:vAlign w:val="center"/>
          </w:tcPr>
          <w:p w:rsidR="00003AD4" w:rsidRPr="004F62FA" w:rsidRDefault="00003AD4" w:rsidP="00003AD4">
            <w:pPr>
              <w:spacing w:line="0" w:lineRule="atLeast"/>
              <w:jc w:val="right"/>
              <w:rPr>
                <w:szCs w:val="24"/>
              </w:rPr>
            </w:pPr>
            <w:r w:rsidRPr="004F62FA">
              <w:rPr>
                <w:rFonts w:hint="eastAsia"/>
                <w:szCs w:val="24"/>
              </w:rPr>
              <w:t>241,425</w:t>
            </w:r>
          </w:p>
        </w:tc>
      </w:tr>
      <w:tr w:rsidR="00003AD4" w:rsidRPr="00A47E9E" w:rsidTr="00BC5174">
        <w:trPr>
          <w:trHeight w:val="399"/>
        </w:trPr>
        <w:tc>
          <w:tcPr>
            <w:tcW w:w="1843" w:type="dxa"/>
          </w:tcPr>
          <w:p w:rsidR="00003AD4" w:rsidRPr="00A47E9E" w:rsidRDefault="00003AD4" w:rsidP="00003AD4">
            <w:pPr>
              <w:spacing w:line="0" w:lineRule="atLeast"/>
              <w:rPr>
                <w:sz w:val="22"/>
                <w:szCs w:val="24"/>
              </w:rPr>
            </w:pPr>
            <w:r w:rsidRPr="00A47E9E">
              <w:rPr>
                <w:rFonts w:hint="eastAsia"/>
                <w:sz w:val="22"/>
                <w:szCs w:val="24"/>
              </w:rPr>
              <w:t>東京都</w:t>
            </w:r>
            <w:r w:rsidRPr="00A47E9E">
              <w:rPr>
                <w:rFonts w:hint="eastAsia"/>
                <w:sz w:val="22"/>
                <w:szCs w:val="24"/>
              </w:rPr>
              <w:t>COCOA</w:t>
            </w:r>
          </w:p>
          <w:p w:rsidR="00003AD4" w:rsidRPr="00A47E9E" w:rsidRDefault="00003AD4" w:rsidP="00003AD4">
            <w:pPr>
              <w:spacing w:line="0" w:lineRule="atLeast"/>
              <w:rPr>
                <w:szCs w:val="24"/>
              </w:rPr>
            </w:pPr>
            <w:r w:rsidRPr="00A47E9E">
              <w:rPr>
                <w:rFonts w:hint="eastAsia"/>
                <w:sz w:val="22"/>
                <w:szCs w:val="24"/>
              </w:rPr>
              <w:t>専用ダイヤル</w:t>
            </w:r>
            <w:r w:rsidRPr="00A47E9E">
              <w:rPr>
                <w:rFonts w:hint="eastAsia"/>
                <w:sz w:val="12"/>
                <w:szCs w:val="12"/>
              </w:rPr>
              <w:t>※２</w:t>
            </w:r>
          </w:p>
        </w:tc>
        <w:tc>
          <w:tcPr>
            <w:tcW w:w="1418" w:type="dxa"/>
            <w:vAlign w:val="center"/>
          </w:tcPr>
          <w:p w:rsidR="00003AD4" w:rsidRPr="004F62FA" w:rsidRDefault="00003AD4" w:rsidP="00003AD4">
            <w:pPr>
              <w:spacing w:line="0" w:lineRule="atLeast"/>
              <w:jc w:val="right"/>
              <w:rPr>
                <w:szCs w:val="24"/>
              </w:rPr>
            </w:pPr>
            <w:r w:rsidRPr="004F62FA">
              <w:rPr>
                <w:rFonts w:hint="eastAsia"/>
                <w:szCs w:val="24"/>
              </w:rPr>
              <w:t>6,455</w:t>
            </w:r>
          </w:p>
          <w:p w:rsidR="00003AD4" w:rsidRPr="004F62FA" w:rsidRDefault="00003AD4" w:rsidP="00003AD4">
            <w:pPr>
              <w:spacing w:line="0" w:lineRule="atLeast"/>
              <w:jc w:val="left"/>
              <w:rPr>
                <w:sz w:val="16"/>
                <w:szCs w:val="16"/>
              </w:rPr>
            </w:pPr>
            <w:r w:rsidRPr="004F62FA">
              <w:rPr>
                <w:rFonts w:hint="eastAsia"/>
                <w:sz w:val="16"/>
                <w:szCs w:val="16"/>
              </w:rPr>
              <w:t>※</w:t>
            </w:r>
            <w:r w:rsidRPr="004F62FA">
              <w:rPr>
                <w:rFonts w:hint="eastAsia"/>
                <w:sz w:val="16"/>
                <w:szCs w:val="16"/>
              </w:rPr>
              <w:t>10/30</w:t>
            </w:r>
            <w:r w:rsidRPr="004F62FA">
              <w:rPr>
                <w:rFonts w:hint="eastAsia"/>
                <w:sz w:val="16"/>
                <w:szCs w:val="16"/>
              </w:rPr>
              <w:t>～</w:t>
            </w:r>
          </w:p>
        </w:tc>
        <w:tc>
          <w:tcPr>
            <w:tcW w:w="850" w:type="dxa"/>
            <w:vAlign w:val="center"/>
          </w:tcPr>
          <w:p w:rsidR="00003AD4" w:rsidRPr="004F62FA" w:rsidRDefault="00003AD4" w:rsidP="00003AD4">
            <w:pPr>
              <w:spacing w:line="0" w:lineRule="atLeast"/>
              <w:jc w:val="right"/>
              <w:rPr>
                <w:szCs w:val="24"/>
              </w:rPr>
            </w:pPr>
            <w:r w:rsidRPr="004F62FA">
              <w:rPr>
                <w:szCs w:val="24"/>
              </w:rPr>
              <w:t>25</w:t>
            </w:r>
          </w:p>
        </w:tc>
        <w:tc>
          <w:tcPr>
            <w:tcW w:w="850" w:type="dxa"/>
            <w:vAlign w:val="center"/>
          </w:tcPr>
          <w:p w:rsidR="00003AD4" w:rsidRPr="004F62FA" w:rsidRDefault="00003AD4" w:rsidP="00003AD4">
            <w:pPr>
              <w:spacing w:line="0" w:lineRule="atLeast"/>
              <w:jc w:val="right"/>
              <w:rPr>
                <w:szCs w:val="24"/>
              </w:rPr>
            </w:pPr>
            <w:r w:rsidRPr="004F62FA">
              <w:rPr>
                <w:szCs w:val="24"/>
              </w:rPr>
              <w:t>15</w:t>
            </w:r>
          </w:p>
        </w:tc>
        <w:tc>
          <w:tcPr>
            <w:tcW w:w="851" w:type="dxa"/>
            <w:vAlign w:val="center"/>
          </w:tcPr>
          <w:p w:rsidR="00003AD4" w:rsidRPr="004F62FA" w:rsidRDefault="00003AD4" w:rsidP="00003AD4">
            <w:pPr>
              <w:spacing w:line="0" w:lineRule="atLeast"/>
              <w:jc w:val="right"/>
              <w:rPr>
                <w:szCs w:val="24"/>
              </w:rPr>
            </w:pPr>
            <w:r w:rsidRPr="004F62FA">
              <w:rPr>
                <w:szCs w:val="24"/>
              </w:rPr>
              <w:t>20</w:t>
            </w:r>
          </w:p>
        </w:tc>
        <w:tc>
          <w:tcPr>
            <w:tcW w:w="850" w:type="dxa"/>
            <w:vAlign w:val="center"/>
          </w:tcPr>
          <w:p w:rsidR="00003AD4" w:rsidRPr="004F62FA" w:rsidRDefault="00003AD4" w:rsidP="00003AD4">
            <w:pPr>
              <w:spacing w:line="0" w:lineRule="atLeast"/>
              <w:jc w:val="right"/>
              <w:rPr>
                <w:szCs w:val="24"/>
              </w:rPr>
            </w:pPr>
            <w:r w:rsidRPr="004F62FA">
              <w:rPr>
                <w:szCs w:val="24"/>
              </w:rPr>
              <w:t>23</w:t>
            </w:r>
          </w:p>
        </w:tc>
        <w:tc>
          <w:tcPr>
            <w:tcW w:w="851" w:type="dxa"/>
            <w:vAlign w:val="center"/>
          </w:tcPr>
          <w:p w:rsidR="00003AD4" w:rsidRPr="004F62FA" w:rsidRDefault="00003AD4" w:rsidP="00003AD4">
            <w:pPr>
              <w:spacing w:line="0" w:lineRule="atLeast"/>
              <w:jc w:val="right"/>
              <w:rPr>
                <w:szCs w:val="24"/>
              </w:rPr>
            </w:pPr>
            <w:r w:rsidRPr="004F62FA">
              <w:rPr>
                <w:szCs w:val="24"/>
              </w:rPr>
              <w:t>14</w:t>
            </w:r>
          </w:p>
        </w:tc>
        <w:tc>
          <w:tcPr>
            <w:tcW w:w="850" w:type="dxa"/>
            <w:vAlign w:val="center"/>
          </w:tcPr>
          <w:p w:rsidR="00003AD4" w:rsidRPr="004F62FA" w:rsidRDefault="00003AD4" w:rsidP="00003AD4">
            <w:pPr>
              <w:spacing w:line="0" w:lineRule="atLeast"/>
              <w:jc w:val="right"/>
              <w:rPr>
                <w:szCs w:val="24"/>
              </w:rPr>
            </w:pPr>
            <w:r w:rsidRPr="004F62FA">
              <w:rPr>
                <w:szCs w:val="24"/>
              </w:rPr>
              <w:t>13</w:t>
            </w:r>
          </w:p>
        </w:tc>
        <w:tc>
          <w:tcPr>
            <w:tcW w:w="851" w:type="dxa"/>
            <w:vAlign w:val="center"/>
          </w:tcPr>
          <w:p w:rsidR="00003AD4" w:rsidRPr="004F62FA" w:rsidRDefault="00003AD4" w:rsidP="00003AD4">
            <w:pPr>
              <w:spacing w:line="0" w:lineRule="atLeast"/>
              <w:jc w:val="right"/>
              <w:rPr>
                <w:szCs w:val="24"/>
              </w:rPr>
            </w:pPr>
            <w:r w:rsidRPr="004F62FA">
              <w:rPr>
                <w:szCs w:val="24"/>
              </w:rPr>
              <w:t>14</w:t>
            </w:r>
          </w:p>
        </w:tc>
        <w:tc>
          <w:tcPr>
            <w:tcW w:w="1132" w:type="dxa"/>
            <w:vAlign w:val="center"/>
          </w:tcPr>
          <w:p w:rsidR="00003AD4" w:rsidRPr="004F62FA" w:rsidRDefault="00003AD4" w:rsidP="00003AD4">
            <w:pPr>
              <w:spacing w:line="0" w:lineRule="atLeast"/>
              <w:jc w:val="right"/>
              <w:rPr>
                <w:szCs w:val="24"/>
              </w:rPr>
            </w:pPr>
            <w:r w:rsidRPr="004F62FA">
              <w:rPr>
                <w:rFonts w:hint="eastAsia"/>
                <w:szCs w:val="24"/>
              </w:rPr>
              <w:t>6,579</w:t>
            </w:r>
          </w:p>
        </w:tc>
      </w:tr>
    </w:tbl>
    <w:p w:rsidR="00444BEA" w:rsidRPr="00A47E9E" w:rsidRDefault="00444BEA" w:rsidP="00444BEA">
      <w:pPr>
        <w:ind w:firstLineChars="100" w:firstLine="240"/>
        <w:jc w:val="left"/>
        <w:rPr>
          <w:szCs w:val="24"/>
        </w:rPr>
      </w:pPr>
      <w:r w:rsidRPr="00A47E9E">
        <w:rPr>
          <w:rFonts w:hint="eastAsia"/>
          <w:szCs w:val="24"/>
        </w:rPr>
        <w:t>※</w:t>
      </w:r>
      <w:r w:rsidRPr="00A47E9E">
        <w:rPr>
          <w:rFonts w:hint="eastAsia"/>
          <w:szCs w:val="24"/>
        </w:rPr>
        <w:t xml:space="preserve">1 </w:t>
      </w:r>
      <w:r w:rsidRPr="00A47E9E">
        <w:rPr>
          <w:rFonts w:hint="eastAsia"/>
          <w:szCs w:val="24"/>
        </w:rPr>
        <w:t>「東京都発熱相談センター」（</w:t>
      </w:r>
      <w:r w:rsidRPr="00A47E9E">
        <w:rPr>
          <w:rFonts w:hint="eastAsia"/>
          <w:szCs w:val="24"/>
        </w:rPr>
        <w:t xml:space="preserve">24 </w:t>
      </w:r>
      <w:r w:rsidRPr="00A47E9E">
        <w:rPr>
          <w:rFonts w:hint="eastAsia"/>
          <w:szCs w:val="24"/>
        </w:rPr>
        <w:t>時間、土日祝日を含む毎日）</w:t>
      </w:r>
    </w:p>
    <w:p w:rsidR="00444BEA" w:rsidRPr="00A47E9E" w:rsidRDefault="00444BEA" w:rsidP="00444BEA">
      <w:pPr>
        <w:ind w:leftChars="200" w:left="480" w:firstLineChars="100" w:firstLine="240"/>
        <w:jc w:val="left"/>
        <w:rPr>
          <w:szCs w:val="24"/>
        </w:rPr>
      </w:pPr>
      <w:r w:rsidRPr="00A47E9E">
        <w:rPr>
          <w:rFonts w:hint="eastAsia"/>
          <w:szCs w:val="24"/>
        </w:rPr>
        <w:t>発熱等の症状を呈した方で、かかりつけ医のいない場合や相談先に迷っている場合などの相談に対応</w:t>
      </w:r>
      <w:r w:rsidR="0001161E" w:rsidRPr="00A47E9E">
        <w:rPr>
          <w:rFonts w:hint="eastAsia"/>
          <w:szCs w:val="24"/>
        </w:rPr>
        <w:t>。（</w:t>
      </w:r>
      <w:r w:rsidRPr="00A47E9E">
        <w:rPr>
          <w:rFonts w:hint="eastAsia"/>
          <w:szCs w:val="24"/>
        </w:rPr>
        <w:t>10</w:t>
      </w:r>
      <w:r w:rsidR="0001161E" w:rsidRPr="00A47E9E">
        <w:rPr>
          <w:rFonts w:hint="eastAsia"/>
          <w:szCs w:val="24"/>
        </w:rPr>
        <w:t>/</w:t>
      </w:r>
      <w:r w:rsidRPr="00A47E9E">
        <w:rPr>
          <w:rFonts w:hint="eastAsia"/>
          <w:szCs w:val="24"/>
        </w:rPr>
        <w:t>30</w:t>
      </w:r>
      <w:r w:rsidRPr="00A47E9E">
        <w:rPr>
          <w:rFonts w:hint="eastAsia"/>
          <w:szCs w:val="24"/>
        </w:rPr>
        <w:t>開設）</w:t>
      </w:r>
    </w:p>
    <w:p w:rsidR="00444BEA" w:rsidRPr="00A47E9E" w:rsidRDefault="00444BEA" w:rsidP="00444BEA">
      <w:pPr>
        <w:ind w:firstLineChars="100" w:firstLine="240"/>
        <w:jc w:val="left"/>
        <w:rPr>
          <w:szCs w:val="24"/>
        </w:rPr>
      </w:pPr>
      <w:r w:rsidRPr="00A47E9E">
        <w:rPr>
          <w:rFonts w:hint="eastAsia"/>
          <w:szCs w:val="24"/>
        </w:rPr>
        <w:t>※</w:t>
      </w:r>
      <w:r w:rsidRPr="00A47E9E">
        <w:rPr>
          <w:rFonts w:hint="eastAsia"/>
          <w:szCs w:val="24"/>
        </w:rPr>
        <w:t xml:space="preserve">2 </w:t>
      </w:r>
      <w:r w:rsidRPr="00A47E9E">
        <w:rPr>
          <w:rFonts w:hint="eastAsia"/>
          <w:szCs w:val="24"/>
        </w:rPr>
        <w:t>「東京都</w:t>
      </w:r>
      <w:r w:rsidRPr="00A47E9E">
        <w:rPr>
          <w:rFonts w:hint="eastAsia"/>
          <w:szCs w:val="24"/>
        </w:rPr>
        <w:t>COCOA</w:t>
      </w:r>
      <w:r w:rsidRPr="00A47E9E">
        <w:rPr>
          <w:rFonts w:hint="eastAsia"/>
          <w:szCs w:val="24"/>
        </w:rPr>
        <w:t>専用ダイヤル」</w:t>
      </w:r>
    </w:p>
    <w:p w:rsidR="00EF6930" w:rsidRPr="00A47E9E" w:rsidRDefault="00444BEA" w:rsidP="00444BEA">
      <w:pPr>
        <w:ind w:leftChars="200" w:left="480" w:firstLineChars="100" w:firstLine="240"/>
        <w:jc w:val="left"/>
        <w:rPr>
          <w:szCs w:val="24"/>
        </w:rPr>
      </w:pPr>
      <w:r w:rsidRPr="00A47E9E">
        <w:rPr>
          <w:rFonts w:hint="eastAsia"/>
          <w:szCs w:val="24"/>
        </w:rPr>
        <w:t>接触確認アプリ「</w:t>
      </w:r>
      <w:r w:rsidRPr="00A47E9E">
        <w:rPr>
          <w:rFonts w:hint="eastAsia"/>
          <w:szCs w:val="24"/>
        </w:rPr>
        <w:t>COCOA</w:t>
      </w:r>
      <w:r w:rsidRPr="00A47E9E">
        <w:rPr>
          <w:rFonts w:hint="eastAsia"/>
          <w:szCs w:val="24"/>
        </w:rPr>
        <w:t>」に</w:t>
      </w:r>
      <w:r w:rsidR="000B6552" w:rsidRPr="00A47E9E">
        <w:rPr>
          <w:rFonts w:hint="eastAsia"/>
          <w:szCs w:val="24"/>
        </w:rPr>
        <w:t>より、濃厚接触の可能性があった旨通知があった方からの相談に対応</w:t>
      </w:r>
    </w:p>
    <w:p w:rsidR="00212108" w:rsidRPr="00A47E9E" w:rsidRDefault="00402896" w:rsidP="00212108">
      <w:pPr>
        <w:jc w:val="left"/>
        <w:rPr>
          <w:szCs w:val="24"/>
        </w:rPr>
      </w:pPr>
      <w:r w:rsidRPr="00A47E9E">
        <w:rPr>
          <w:szCs w:val="24"/>
        </w:rPr>
        <w:t xml:space="preserve">　　</w:t>
      </w:r>
      <w:r w:rsidRPr="00A47E9E">
        <w:rPr>
          <w:rFonts w:ascii="ＭＳ 明朝" w:eastAsia="ＭＳ 明朝" w:hAnsi="ＭＳ 明朝" w:cs="ＭＳ 明朝" w:hint="eastAsia"/>
          <w:szCs w:val="24"/>
        </w:rPr>
        <w:t>②</w:t>
      </w:r>
      <w:r w:rsidRPr="00A47E9E">
        <w:rPr>
          <w:szCs w:val="24"/>
        </w:rPr>
        <w:t>区相談センターの主な相談内容</w:t>
      </w:r>
    </w:p>
    <w:p w:rsidR="00EC05E3" w:rsidRPr="00A47E9E" w:rsidRDefault="00EC05E3" w:rsidP="003B5F52">
      <w:pPr>
        <w:ind w:leftChars="200" w:left="480" w:firstLineChars="100" w:firstLine="240"/>
        <w:jc w:val="left"/>
        <w:rPr>
          <w:szCs w:val="24"/>
        </w:rPr>
      </w:pPr>
      <w:r w:rsidRPr="00A47E9E">
        <w:rPr>
          <w:rFonts w:hint="eastAsia"/>
          <w:szCs w:val="24"/>
        </w:rPr>
        <w:t>平均相談件数は</w:t>
      </w:r>
      <w:r w:rsidR="00622A90" w:rsidRPr="00A47E9E">
        <w:rPr>
          <w:rFonts w:hint="eastAsia"/>
          <w:szCs w:val="24"/>
        </w:rPr>
        <w:t>1</w:t>
      </w:r>
      <w:r w:rsidR="00622A90" w:rsidRPr="00A47E9E">
        <w:rPr>
          <w:rFonts w:hint="eastAsia"/>
          <w:szCs w:val="24"/>
        </w:rPr>
        <w:t>月下旬から</w:t>
      </w:r>
      <w:r w:rsidRPr="00A47E9E">
        <w:rPr>
          <w:rFonts w:hint="eastAsia"/>
          <w:szCs w:val="24"/>
        </w:rPr>
        <w:t>2</w:t>
      </w:r>
      <w:r w:rsidRPr="00A47E9E">
        <w:rPr>
          <w:rFonts w:hint="eastAsia"/>
          <w:szCs w:val="24"/>
        </w:rPr>
        <w:t>月</w:t>
      </w:r>
      <w:r w:rsidR="00622A90" w:rsidRPr="00A47E9E">
        <w:rPr>
          <w:rFonts w:hint="eastAsia"/>
          <w:szCs w:val="24"/>
        </w:rPr>
        <w:t>末にかけて減少してきたが、</w:t>
      </w:r>
      <w:r w:rsidR="00622A90" w:rsidRPr="00A47E9E">
        <w:rPr>
          <w:rFonts w:hint="eastAsia"/>
          <w:szCs w:val="24"/>
        </w:rPr>
        <w:t>3</w:t>
      </w:r>
      <w:r w:rsidR="00622A90" w:rsidRPr="00A47E9E">
        <w:rPr>
          <w:rFonts w:hint="eastAsia"/>
          <w:szCs w:val="24"/>
        </w:rPr>
        <w:t>月以降は感染者数の増加に伴い、相談件数</w:t>
      </w:r>
      <w:r w:rsidR="00925864" w:rsidRPr="00A47E9E">
        <w:rPr>
          <w:rFonts w:hint="eastAsia"/>
          <w:szCs w:val="24"/>
        </w:rPr>
        <w:t>が再び増加し</w:t>
      </w:r>
      <w:r w:rsidR="00622A90" w:rsidRPr="00A47E9E">
        <w:rPr>
          <w:rFonts w:hint="eastAsia"/>
          <w:szCs w:val="24"/>
        </w:rPr>
        <w:t>ている</w:t>
      </w:r>
      <w:r w:rsidRPr="00A47E9E">
        <w:rPr>
          <w:rFonts w:hint="eastAsia"/>
          <w:szCs w:val="24"/>
        </w:rPr>
        <w:t>。</w:t>
      </w:r>
    </w:p>
    <w:p w:rsidR="00AA6CCB" w:rsidRPr="00A47E9E" w:rsidRDefault="00AA6CCB" w:rsidP="00212108">
      <w:pPr>
        <w:ind w:firstLineChars="100" w:firstLine="240"/>
        <w:jc w:val="left"/>
        <w:rPr>
          <w:szCs w:val="24"/>
        </w:rPr>
      </w:pPr>
      <w:r w:rsidRPr="00A47E9E">
        <w:rPr>
          <w:szCs w:val="24"/>
        </w:rPr>
        <w:t>(2)</w:t>
      </w:r>
      <w:r w:rsidR="004B33D6" w:rsidRPr="00A47E9E">
        <w:rPr>
          <w:rFonts w:hint="eastAsia"/>
          <w:szCs w:val="24"/>
        </w:rPr>
        <w:t xml:space="preserve"> </w:t>
      </w:r>
      <w:r w:rsidRPr="00A47E9E">
        <w:rPr>
          <w:szCs w:val="24"/>
        </w:rPr>
        <w:t>感染</w:t>
      </w:r>
      <w:r w:rsidR="00F132A5" w:rsidRPr="00A47E9E">
        <w:rPr>
          <w:szCs w:val="24"/>
        </w:rPr>
        <w:t>疑い者</w:t>
      </w:r>
      <w:r w:rsidRPr="00A47E9E">
        <w:rPr>
          <w:szCs w:val="24"/>
        </w:rPr>
        <w:t>対応</w:t>
      </w:r>
    </w:p>
    <w:p w:rsidR="00F132A5" w:rsidRPr="00A47E9E" w:rsidRDefault="00AA6CCB" w:rsidP="00343497">
      <w:pPr>
        <w:ind w:left="480" w:hangingChars="200" w:hanging="480"/>
        <w:jc w:val="left"/>
        <w:rPr>
          <w:szCs w:val="24"/>
        </w:rPr>
      </w:pPr>
      <w:r w:rsidRPr="00A47E9E">
        <w:rPr>
          <w:szCs w:val="24"/>
        </w:rPr>
        <w:t xml:space="preserve">　　</w:t>
      </w:r>
      <w:r w:rsidR="00F36E1E" w:rsidRPr="00A47E9E">
        <w:rPr>
          <w:rFonts w:hint="eastAsia"/>
          <w:szCs w:val="24"/>
        </w:rPr>
        <w:t>PCR</w:t>
      </w:r>
      <w:r w:rsidR="00F36E1E" w:rsidRPr="00A47E9E">
        <w:rPr>
          <w:rFonts w:hint="eastAsia"/>
          <w:szCs w:val="24"/>
        </w:rPr>
        <w:t>検査を受けるための</w:t>
      </w:r>
      <w:r w:rsidR="00F132A5" w:rsidRPr="00A47E9E">
        <w:rPr>
          <w:szCs w:val="24"/>
        </w:rPr>
        <w:t>受診調整、</w:t>
      </w:r>
      <w:r w:rsidR="000C64EC" w:rsidRPr="00A47E9E">
        <w:rPr>
          <w:rFonts w:hint="eastAsia"/>
          <w:szCs w:val="24"/>
        </w:rPr>
        <w:t>検体採取、</w:t>
      </w:r>
      <w:r w:rsidR="00F132A5" w:rsidRPr="00A47E9E">
        <w:rPr>
          <w:szCs w:val="24"/>
        </w:rPr>
        <w:t>検体搬送等</w:t>
      </w:r>
    </w:p>
    <w:p w:rsidR="00F132A5" w:rsidRPr="00A47E9E" w:rsidRDefault="004B33D6" w:rsidP="00F132A5">
      <w:pPr>
        <w:ind w:leftChars="100" w:left="480" w:hangingChars="100" w:hanging="240"/>
        <w:jc w:val="left"/>
        <w:rPr>
          <w:szCs w:val="24"/>
        </w:rPr>
      </w:pPr>
      <w:r w:rsidRPr="00A47E9E">
        <w:rPr>
          <w:szCs w:val="24"/>
        </w:rPr>
        <w:t>(3)</w:t>
      </w:r>
      <w:r w:rsidRPr="00A47E9E">
        <w:rPr>
          <w:rFonts w:hint="eastAsia"/>
          <w:szCs w:val="24"/>
        </w:rPr>
        <w:t xml:space="preserve"> </w:t>
      </w:r>
      <w:r w:rsidR="00F132A5" w:rsidRPr="00A47E9E">
        <w:rPr>
          <w:szCs w:val="24"/>
        </w:rPr>
        <w:t>患者対応</w:t>
      </w:r>
    </w:p>
    <w:p w:rsidR="00AA6CCB" w:rsidRPr="004F62FA" w:rsidRDefault="00AA6CCB" w:rsidP="00781B7E">
      <w:pPr>
        <w:ind w:firstLineChars="200" w:firstLine="480"/>
        <w:jc w:val="left"/>
        <w:rPr>
          <w:szCs w:val="24"/>
        </w:rPr>
      </w:pPr>
      <w:r w:rsidRPr="00A47E9E">
        <w:rPr>
          <w:szCs w:val="24"/>
        </w:rPr>
        <w:t xml:space="preserve">区内患者数　</w:t>
      </w:r>
      <w:r w:rsidR="008C4D17" w:rsidRPr="004F62FA">
        <w:rPr>
          <w:rFonts w:hint="eastAsia"/>
          <w:szCs w:val="24"/>
        </w:rPr>
        <w:t>4,</w:t>
      </w:r>
      <w:r w:rsidR="00B1609B" w:rsidRPr="004F62FA">
        <w:rPr>
          <w:rFonts w:hint="eastAsia"/>
          <w:szCs w:val="24"/>
        </w:rPr>
        <w:t>922</w:t>
      </w:r>
      <w:r w:rsidR="001B48D6" w:rsidRPr="004F62FA">
        <w:rPr>
          <w:rFonts w:hint="eastAsia"/>
          <w:szCs w:val="24"/>
        </w:rPr>
        <w:t>人</w:t>
      </w:r>
      <w:r w:rsidRPr="004F62FA">
        <w:rPr>
          <w:szCs w:val="24"/>
        </w:rPr>
        <w:t>（</w:t>
      </w:r>
      <w:r w:rsidR="000B6552" w:rsidRPr="004F62FA">
        <w:rPr>
          <w:rFonts w:hint="eastAsia"/>
          <w:szCs w:val="24"/>
        </w:rPr>
        <w:t>令和</w:t>
      </w:r>
      <w:r w:rsidR="009E579E" w:rsidRPr="004F62FA">
        <w:rPr>
          <w:rFonts w:hint="eastAsia"/>
          <w:szCs w:val="24"/>
        </w:rPr>
        <w:t>3</w:t>
      </w:r>
      <w:r w:rsidR="000B6552" w:rsidRPr="004F62FA">
        <w:rPr>
          <w:rFonts w:hint="eastAsia"/>
          <w:szCs w:val="24"/>
        </w:rPr>
        <w:t>年</w:t>
      </w:r>
      <w:r w:rsidR="00B1609B" w:rsidRPr="004F62FA">
        <w:rPr>
          <w:rFonts w:hint="eastAsia"/>
          <w:szCs w:val="24"/>
        </w:rPr>
        <w:t>5</w:t>
      </w:r>
      <w:r w:rsidR="000B6552" w:rsidRPr="004F62FA">
        <w:rPr>
          <w:rFonts w:hint="eastAsia"/>
          <w:szCs w:val="24"/>
        </w:rPr>
        <w:t>月</w:t>
      </w:r>
      <w:r w:rsidR="00B1609B" w:rsidRPr="004F62FA">
        <w:rPr>
          <w:rFonts w:hint="eastAsia"/>
          <w:szCs w:val="24"/>
        </w:rPr>
        <w:t>9</w:t>
      </w:r>
      <w:r w:rsidR="000B6552" w:rsidRPr="004F62FA">
        <w:rPr>
          <w:rFonts w:hint="eastAsia"/>
          <w:szCs w:val="24"/>
        </w:rPr>
        <w:t>日</w:t>
      </w:r>
      <w:r w:rsidRPr="004F62FA">
        <w:rPr>
          <w:szCs w:val="24"/>
        </w:rPr>
        <w:t>現在）</w:t>
      </w:r>
      <w:r w:rsidR="00781B7E" w:rsidRPr="004F62FA">
        <w:rPr>
          <w:rFonts w:hint="eastAsia"/>
          <w:szCs w:val="24"/>
        </w:rPr>
        <w:t xml:space="preserve">　</w:t>
      </w:r>
    </w:p>
    <w:p w:rsidR="00E56378" w:rsidRPr="00A47E9E" w:rsidRDefault="00CE23E1" w:rsidP="00912D50">
      <w:pPr>
        <w:pStyle w:val="a9"/>
        <w:numPr>
          <w:ilvl w:val="0"/>
          <w:numId w:val="3"/>
        </w:numPr>
        <w:ind w:leftChars="0"/>
        <w:jc w:val="left"/>
        <w:rPr>
          <w:szCs w:val="24"/>
        </w:rPr>
      </w:pPr>
      <w:r w:rsidRPr="004F62FA">
        <w:rPr>
          <w:szCs w:val="24"/>
        </w:rPr>
        <w:t>入院</w:t>
      </w:r>
      <w:r w:rsidR="00DB4591" w:rsidRPr="004F62FA">
        <w:rPr>
          <w:szCs w:val="24"/>
        </w:rPr>
        <w:t>・宿泊療養</w:t>
      </w:r>
      <w:r w:rsidR="00D1342C" w:rsidRPr="004F62FA">
        <w:rPr>
          <w:szCs w:val="24"/>
        </w:rPr>
        <w:t>調整</w:t>
      </w:r>
      <w:r w:rsidR="00DB4591" w:rsidRPr="004F62FA">
        <w:rPr>
          <w:szCs w:val="24"/>
        </w:rPr>
        <w:t>（</w:t>
      </w:r>
      <w:r w:rsidR="00F132A5" w:rsidRPr="004F62FA">
        <w:rPr>
          <w:szCs w:val="24"/>
        </w:rPr>
        <w:t>都で一元的に実施）、移送、</w:t>
      </w:r>
      <w:r w:rsidR="000C64EC" w:rsidRPr="00A47E9E">
        <w:rPr>
          <w:rFonts w:hint="eastAsia"/>
          <w:szCs w:val="24"/>
        </w:rPr>
        <w:t>移送手配、</w:t>
      </w:r>
      <w:r w:rsidR="00F132A5" w:rsidRPr="00A47E9E">
        <w:rPr>
          <w:szCs w:val="24"/>
        </w:rPr>
        <w:t>積極的疫学調査</w:t>
      </w:r>
    </w:p>
    <w:p w:rsidR="00AA6CCB" w:rsidRPr="00A47E9E" w:rsidRDefault="00343497" w:rsidP="00343497">
      <w:pPr>
        <w:pStyle w:val="a9"/>
        <w:numPr>
          <w:ilvl w:val="0"/>
          <w:numId w:val="3"/>
        </w:numPr>
        <w:ind w:leftChars="0"/>
        <w:jc w:val="left"/>
        <w:rPr>
          <w:szCs w:val="24"/>
        </w:rPr>
      </w:pPr>
      <w:r w:rsidRPr="00A47E9E">
        <w:rPr>
          <w:szCs w:val="24"/>
        </w:rPr>
        <w:t>自宅療養者</w:t>
      </w:r>
      <w:r w:rsidR="00F36E1E" w:rsidRPr="00A47E9E">
        <w:rPr>
          <w:rFonts w:hint="eastAsia"/>
          <w:szCs w:val="24"/>
        </w:rPr>
        <w:t>への</w:t>
      </w:r>
      <w:r w:rsidRPr="00A47E9E">
        <w:rPr>
          <w:szCs w:val="24"/>
        </w:rPr>
        <w:t>健康</w:t>
      </w:r>
      <w:r w:rsidR="00F36E1E" w:rsidRPr="00A47E9E">
        <w:rPr>
          <w:rFonts w:hint="eastAsia"/>
          <w:szCs w:val="24"/>
        </w:rPr>
        <w:t>観察</w:t>
      </w:r>
      <w:r w:rsidRPr="00A47E9E">
        <w:rPr>
          <w:szCs w:val="24"/>
        </w:rPr>
        <w:t>、</w:t>
      </w:r>
      <w:r w:rsidR="00F36E1E" w:rsidRPr="00A47E9E">
        <w:rPr>
          <w:rFonts w:hint="eastAsia"/>
          <w:szCs w:val="24"/>
        </w:rPr>
        <w:t>食料やパルスオキシメーターの配送</w:t>
      </w:r>
      <w:r w:rsidR="003977BE" w:rsidRPr="00A47E9E">
        <w:rPr>
          <w:rFonts w:hint="eastAsia"/>
          <w:szCs w:val="24"/>
        </w:rPr>
        <w:t>等</w:t>
      </w:r>
    </w:p>
    <w:p w:rsidR="009E579E" w:rsidRPr="00A47E9E" w:rsidRDefault="009E579E" w:rsidP="00343497">
      <w:pPr>
        <w:pStyle w:val="a9"/>
        <w:numPr>
          <w:ilvl w:val="0"/>
          <w:numId w:val="3"/>
        </w:numPr>
        <w:ind w:leftChars="0"/>
        <w:jc w:val="left"/>
        <w:rPr>
          <w:szCs w:val="24"/>
        </w:rPr>
      </w:pPr>
      <w:r w:rsidRPr="00A47E9E">
        <w:rPr>
          <w:szCs w:val="24"/>
        </w:rPr>
        <w:t>入院医療費の公費助成</w:t>
      </w:r>
    </w:p>
    <w:p w:rsidR="00EB2265" w:rsidRPr="00A47E9E" w:rsidRDefault="00EB2265" w:rsidP="00343497">
      <w:pPr>
        <w:pStyle w:val="a9"/>
        <w:numPr>
          <w:ilvl w:val="0"/>
          <w:numId w:val="3"/>
        </w:numPr>
        <w:ind w:leftChars="0"/>
        <w:jc w:val="left"/>
        <w:rPr>
          <w:szCs w:val="24"/>
        </w:rPr>
      </w:pPr>
      <w:r w:rsidRPr="00A47E9E">
        <w:rPr>
          <w:szCs w:val="24"/>
        </w:rPr>
        <w:t>療養終了証明書の作成・発行</w:t>
      </w:r>
    </w:p>
    <w:p w:rsidR="00343497" w:rsidRPr="00A47E9E" w:rsidRDefault="004B33D6" w:rsidP="004B33D6">
      <w:pPr>
        <w:ind w:leftChars="100" w:left="480" w:hangingChars="100" w:hanging="240"/>
        <w:jc w:val="left"/>
        <w:rPr>
          <w:szCs w:val="24"/>
        </w:rPr>
      </w:pPr>
      <w:r w:rsidRPr="00A47E9E">
        <w:rPr>
          <w:szCs w:val="24"/>
        </w:rPr>
        <w:t xml:space="preserve">(4) </w:t>
      </w:r>
      <w:r w:rsidR="003977BE" w:rsidRPr="00A47E9E">
        <w:rPr>
          <w:rFonts w:hint="eastAsia"/>
          <w:szCs w:val="24"/>
        </w:rPr>
        <w:t>まん</w:t>
      </w:r>
      <w:r w:rsidR="00343497" w:rsidRPr="00A47E9E">
        <w:rPr>
          <w:rFonts w:hint="eastAsia"/>
          <w:szCs w:val="24"/>
        </w:rPr>
        <w:t>延防止対応</w:t>
      </w:r>
    </w:p>
    <w:p w:rsidR="00343497" w:rsidRPr="00A47E9E" w:rsidRDefault="00343497" w:rsidP="00343497">
      <w:pPr>
        <w:pStyle w:val="a9"/>
        <w:numPr>
          <w:ilvl w:val="0"/>
          <w:numId w:val="4"/>
        </w:numPr>
        <w:ind w:leftChars="0"/>
        <w:jc w:val="left"/>
        <w:rPr>
          <w:szCs w:val="24"/>
        </w:rPr>
      </w:pPr>
      <w:r w:rsidRPr="00A47E9E">
        <w:rPr>
          <w:rFonts w:hint="eastAsia"/>
          <w:szCs w:val="24"/>
        </w:rPr>
        <w:t>患者の積極的疫学調査</w:t>
      </w:r>
      <w:r w:rsidR="00925864" w:rsidRPr="00A47E9E">
        <w:rPr>
          <w:rFonts w:hint="eastAsia"/>
          <w:szCs w:val="24"/>
        </w:rPr>
        <w:t>：感染源及び</w:t>
      </w:r>
      <w:r w:rsidR="00EB2265" w:rsidRPr="00A47E9E">
        <w:rPr>
          <w:rFonts w:hint="eastAsia"/>
          <w:szCs w:val="24"/>
        </w:rPr>
        <w:t>濃厚接触者の特定</w:t>
      </w:r>
    </w:p>
    <w:p w:rsidR="00F132A5" w:rsidRPr="00A47E9E" w:rsidRDefault="00F132A5" w:rsidP="00987142">
      <w:pPr>
        <w:pStyle w:val="a9"/>
        <w:numPr>
          <w:ilvl w:val="0"/>
          <w:numId w:val="4"/>
        </w:numPr>
        <w:ind w:leftChars="0" w:rightChars="-59" w:right="-142"/>
        <w:rPr>
          <w:szCs w:val="24"/>
        </w:rPr>
      </w:pPr>
      <w:r w:rsidRPr="00A47E9E">
        <w:rPr>
          <w:szCs w:val="24"/>
        </w:rPr>
        <w:t>濃厚接触者</w:t>
      </w:r>
      <w:r w:rsidR="00F36E1E" w:rsidRPr="00A47E9E">
        <w:rPr>
          <w:rFonts w:hint="eastAsia"/>
          <w:szCs w:val="24"/>
        </w:rPr>
        <w:t>への</w:t>
      </w:r>
      <w:r w:rsidR="00343497" w:rsidRPr="00A47E9E">
        <w:rPr>
          <w:rFonts w:hint="eastAsia"/>
          <w:szCs w:val="24"/>
        </w:rPr>
        <w:t>14</w:t>
      </w:r>
      <w:r w:rsidR="00343497" w:rsidRPr="00A47E9E">
        <w:rPr>
          <w:rFonts w:hint="eastAsia"/>
          <w:szCs w:val="24"/>
        </w:rPr>
        <w:t>日間の</w:t>
      </w:r>
      <w:r w:rsidRPr="00A47E9E">
        <w:rPr>
          <w:szCs w:val="24"/>
        </w:rPr>
        <w:t>健康観察</w:t>
      </w:r>
      <w:r w:rsidR="00343497" w:rsidRPr="00A47E9E">
        <w:rPr>
          <w:rFonts w:hint="eastAsia"/>
          <w:szCs w:val="24"/>
        </w:rPr>
        <w:t>と対応</w:t>
      </w:r>
      <w:r w:rsidR="003977BE" w:rsidRPr="00A47E9E">
        <w:rPr>
          <w:rFonts w:hint="eastAsia"/>
          <w:szCs w:val="24"/>
        </w:rPr>
        <w:t>、</w:t>
      </w:r>
      <w:r w:rsidR="003977BE" w:rsidRPr="00A47E9E">
        <w:rPr>
          <w:rFonts w:hint="eastAsia"/>
          <w:szCs w:val="24"/>
        </w:rPr>
        <w:t>PCR</w:t>
      </w:r>
      <w:r w:rsidR="000B6552" w:rsidRPr="00A47E9E">
        <w:rPr>
          <w:rFonts w:hint="eastAsia"/>
          <w:szCs w:val="24"/>
        </w:rPr>
        <w:t>検査の実施</w:t>
      </w:r>
    </w:p>
    <w:p w:rsidR="00343497" w:rsidRPr="00A47E9E" w:rsidRDefault="00343497" w:rsidP="00343497">
      <w:pPr>
        <w:pStyle w:val="a9"/>
        <w:numPr>
          <w:ilvl w:val="0"/>
          <w:numId w:val="4"/>
        </w:numPr>
        <w:ind w:leftChars="0"/>
        <w:jc w:val="left"/>
        <w:rPr>
          <w:szCs w:val="24"/>
        </w:rPr>
      </w:pPr>
      <w:r w:rsidRPr="00A47E9E">
        <w:rPr>
          <w:rFonts w:hint="eastAsia"/>
          <w:szCs w:val="24"/>
        </w:rPr>
        <w:t>他自治体との連携による調査、対応</w:t>
      </w:r>
    </w:p>
    <w:p w:rsidR="00680647" w:rsidRPr="00A47E9E" w:rsidRDefault="00680647" w:rsidP="00056CFF">
      <w:pPr>
        <w:ind w:firstLineChars="100" w:firstLine="240"/>
        <w:jc w:val="left"/>
        <w:rPr>
          <w:szCs w:val="24"/>
        </w:rPr>
      </w:pPr>
    </w:p>
    <w:p w:rsidR="00056CFF" w:rsidRPr="00A47E9E" w:rsidRDefault="00080FF0" w:rsidP="00056CFF">
      <w:pPr>
        <w:ind w:firstLineChars="100" w:firstLine="240"/>
        <w:jc w:val="left"/>
        <w:rPr>
          <w:szCs w:val="24"/>
        </w:rPr>
      </w:pPr>
      <w:r w:rsidRPr="00A47E9E">
        <w:rPr>
          <w:rFonts w:hint="eastAsia"/>
          <w:szCs w:val="24"/>
        </w:rPr>
        <w:lastRenderedPageBreak/>
        <w:t>(5)</w:t>
      </w:r>
      <w:r w:rsidR="0084062E" w:rsidRPr="00A47E9E">
        <w:rPr>
          <w:szCs w:val="24"/>
        </w:rPr>
        <w:t xml:space="preserve"> </w:t>
      </w:r>
      <w:r w:rsidR="00056CFF" w:rsidRPr="00A47E9E">
        <w:rPr>
          <w:szCs w:val="24"/>
        </w:rPr>
        <w:t>品川区</w:t>
      </w:r>
      <w:r w:rsidR="00056CFF" w:rsidRPr="00A47E9E">
        <w:rPr>
          <w:szCs w:val="24"/>
        </w:rPr>
        <w:t>PCR</w:t>
      </w:r>
      <w:r w:rsidR="00A36C4D" w:rsidRPr="00A47E9E">
        <w:rPr>
          <w:szCs w:val="24"/>
        </w:rPr>
        <w:t>検査</w:t>
      </w:r>
      <w:r w:rsidR="00056CFF" w:rsidRPr="00A47E9E">
        <w:rPr>
          <w:szCs w:val="24"/>
        </w:rPr>
        <w:t>センター</w:t>
      </w:r>
    </w:p>
    <w:p w:rsidR="00945996" w:rsidRPr="00A47E9E" w:rsidRDefault="00945996" w:rsidP="00945996">
      <w:pPr>
        <w:ind w:leftChars="18" w:left="283" w:rightChars="-59" w:right="-142" w:hangingChars="100" w:hanging="240"/>
        <w:rPr>
          <w:szCs w:val="24"/>
        </w:rPr>
      </w:pPr>
      <w:r w:rsidRPr="00A47E9E">
        <w:rPr>
          <w:szCs w:val="24"/>
        </w:rPr>
        <w:t xml:space="preserve">　</w:t>
      </w:r>
      <w:r w:rsidRPr="00A47E9E">
        <w:rPr>
          <w:rFonts w:hint="eastAsia"/>
          <w:szCs w:val="24"/>
        </w:rPr>
        <w:t xml:space="preserve">　</w:t>
      </w:r>
      <w:r w:rsidRPr="00A47E9E">
        <w:rPr>
          <w:szCs w:val="24"/>
        </w:rPr>
        <w:t>地域のかかりつけ医が</w:t>
      </w:r>
      <w:r w:rsidRPr="00A47E9E">
        <w:rPr>
          <w:szCs w:val="24"/>
        </w:rPr>
        <w:t>PCR</w:t>
      </w:r>
      <w:r w:rsidRPr="00A47E9E">
        <w:rPr>
          <w:szCs w:val="24"/>
        </w:rPr>
        <w:t>検査を必要と判断した場合、直接</w:t>
      </w:r>
      <w:r w:rsidRPr="00A47E9E">
        <w:rPr>
          <w:szCs w:val="24"/>
        </w:rPr>
        <w:t>PCR</w:t>
      </w:r>
      <w:r w:rsidRPr="00A47E9E">
        <w:rPr>
          <w:szCs w:val="24"/>
        </w:rPr>
        <w:t>検査</w:t>
      </w:r>
      <w:r w:rsidRPr="00A47E9E">
        <w:rPr>
          <w:rFonts w:hint="eastAsia"/>
          <w:szCs w:val="24"/>
        </w:rPr>
        <w:t>センター</w:t>
      </w:r>
      <w:r w:rsidRPr="00A47E9E">
        <w:rPr>
          <w:szCs w:val="24"/>
        </w:rPr>
        <w:t>を</w:t>
      </w:r>
      <w:r w:rsidR="00815964">
        <w:rPr>
          <w:rFonts w:hint="eastAsia"/>
          <w:szCs w:val="24"/>
        </w:rPr>
        <w:t xml:space="preserve">　　</w:t>
      </w:r>
      <w:r w:rsidRPr="00A47E9E">
        <w:rPr>
          <w:szCs w:val="24"/>
        </w:rPr>
        <w:t>紹介し、センターで</w:t>
      </w:r>
      <w:r w:rsidRPr="00A47E9E">
        <w:rPr>
          <w:szCs w:val="24"/>
        </w:rPr>
        <w:t>PCR</w:t>
      </w:r>
      <w:r w:rsidRPr="00A47E9E">
        <w:rPr>
          <w:szCs w:val="24"/>
        </w:rPr>
        <w:t>検査を実施する。</w:t>
      </w:r>
    </w:p>
    <w:p w:rsidR="00945996" w:rsidRDefault="00945996" w:rsidP="00945996">
      <w:pPr>
        <w:ind w:leftChars="118" w:left="283" w:rightChars="-59" w:right="-142" w:firstLineChars="100" w:firstLine="240"/>
        <w:rPr>
          <w:szCs w:val="24"/>
        </w:rPr>
      </w:pPr>
      <w:r w:rsidRPr="00A47E9E">
        <w:rPr>
          <w:rFonts w:hint="eastAsia"/>
          <w:szCs w:val="24"/>
        </w:rPr>
        <w:t>感染者数の増加に伴い、濃厚接触として</w:t>
      </w:r>
      <w:r w:rsidRPr="00A47E9E">
        <w:rPr>
          <w:rFonts w:hint="eastAsia"/>
          <w:szCs w:val="24"/>
        </w:rPr>
        <w:t>PCR</w:t>
      </w:r>
      <w:r w:rsidRPr="00A47E9E">
        <w:rPr>
          <w:rFonts w:hint="eastAsia"/>
          <w:szCs w:val="24"/>
        </w:rPr>
        <w:t>検査が必要な対象者が増加し</w:t>
      </w:r>
      <w:r w:rsidR="00815964">
        <w:rPr>
          <w:rFonts w:hint="eastAsia"/>
          <w:szCs w:val="24"/>
        </w:rPr>
        <w:t>た場合は</w:t>
      </w:r>
      <w:r w:rsidRPr="00A47E9E">
        <w:rPr>
          <w:rFonts w:hint="eastAsia"/>
          <w:szCs w:val="24"/>
        </w:rPr>
        <w:t>、検査日数を増加する等、柔軟に対応</w:t>
      </w:r>
      <w:r w:rsidR="00891C4F" w:rsidRPr="00A47E9E">
        <w:rPr>
          <w:rFonts w:hint="eastAsia"/>
          <w:szCs w:val="24"/>
        </w:rPr>
        <w:t>している</w:t>
      </w:r>
      <w:r w:rsidRPr="00A47E9E">
        <w:rPr>
          <w:rFonts w:hint="eastAsia"/>
          <w:szCs w:val="24"/>
        </w:rPr>
        <w:t>。</w:t>
      </w:r>
    </w:p>
    <w:p w:rsidR="00815964" w:rsidRPr="00815964" w:rsidRDefault="00815964" w:rsidP="00945996">
      <w:pPr>
        <w:ind w:leftChars="118" w:left="283" w:rightChars="-59" w:right="-142" w:firstLineChars="100" w:firstLine="240"/>
        <w:rPr>
          <w:szCs w:val="24"/>
        </w:rPr>
      </w:pPr>
      <w:r>
        <w:rPr>
          <w:rFonts w:hint="eastAsia"/>
          <w:szCs w:val="24"/>
        </w:rPr>
        <w:t>また、クラスター</w:t>
      </w:r>
      <w:r w:rsidR="00332C73">
        <w:rPr>
          <w:rFonts w:hint="eastAsia"/>
          <w:szCs w:val="24"/>
        </w:rPr>
        <w:t>が</w:t>
      </w:r>
      <w:r>
        <w:rPr>
          <w:rFonts w:hint="eastAsia"/>
          <w:szCs w:val="24"/>
        </w:rPr>
        <w:t>発生</w:t>
      </w:r>
      <w:r w:rsidR="00332C73">
        <w:rPr>
          <w:rFonts w:hint="eastAsia"/>
          <w:szCs w:val="24"/>
        </w:rPr>
        <w:t>した</w:t>
      </w:r>
      <w:r>
        <w:rPr>
          <w:rFonts w:hint="eastAsia"/>
          <w:szCs w:val="24"/>
        </w:rPr>
        <w:t>施設へも出張で検査を実施</w:t>
      </w:r>
      <w:r w:rsidR="00332C73">
        <w:rPr>
          <w:rFonts w:hint="eastAsia"/>
          <w:szCs w:val="24"/>
        </w:rPr>
        <w:t>している</w:t>
      </w:r>
      <w:r>
        <w:rPr>
          <w:rFonts w:hint="eastAsia"/>
          <w:szCs w:val="24"/>
        </w:rPr>
        <w:t>。</w:t>
      </w:r>
    </w:p>
    <w:p w:rsidR="00945996" w:rsidRPr="00A47E9E" w:rsidRDefault="00945996" w:rsidP="00891C4F">
      <w:pPr>
        <w:ind w:rightChars="-59" w:right="-142"/>
        <w:rPr>
          <w:szCs w:val="24"/>
        </w:rPr>
      </w:pPr>
    </w:p>
    <w:p w:rsidR="00891C4F" w:rsidRPr="00A47E9E" w:rsidRDefault="00891C4F" w:rsidP="00891C4F">
      <w:pPr>
        <w:jc w:val="left"/>
        <w:rPr>
          <w:rFonts w:eastAsiaTheme="majorEastAsia"/>
          <w:szCs w:val="24"/>
        </w:rPr>
      </w:pPr>
      <w:r w:rsidRPr="00A47E9E">
        <w:rPr>
          <w:rFonts w:eastAsiaTheme="majorEastAsia"/>
          <w:szCs w:val="24"/>
        </w:rPr>
        <w:t xml:space="preserve">　</w:t>
      </w:r>
      <w:r w:rsidRPr="00A47E9E">
        <w:rPr>
          <w:rFonts w:eastAsiaTheme="majorEastAsia"/>
          <w:szCs w:val="24"/>
        </w:rPr>
        <w:t xml:space="preserve">(6) </w:t>
      </w:r>
      <w:r w:rsidRPr="0084701A">
        <w:rPr>
          <w:szCs w:val="24"/>
        </w:rPr>
        <w:t>高齢者</w:t>
      </w:r>
      <w:r w:rsidR="00815964" w:rsidRPr="0084701A">
        <w:rPr>
          <w:rFonts w:hint="eastAsia"/>
          <w:szCs w:val="24"/>
        </w:rPr>
        <w:t>等</w:t>
      </w:r>
      <w:r w:rsidRPr="0084701A">
        <w:rPr>
          <w:szCs w:val="24"/>
        </w:rPr>
        <w:t>施設への</w:t>
      </w:r>
      <w:r w:rsidRPr="0084701A">
        <w:rPr>
          <w:szCs w:val="24"/>
        </w:rPr>
        <w:t>PCR</w:t>
      </w:r>
      <w:r w:rsidRPr="0084701A">
        <w:rPr>
          <w:szCs w:val="24"/>
        </w:rPr>
        <w:t>検査</w:t>
      </w:r>
    </w:p>
    <w:p w:rsidR="00891C4F" w:rsidRPr="008C4D17" w:rsidRDefault="00891C4F" w:rsidP="003C1F49">
      <w:pPr>
        <w:ind w:leftChars="-81" w:left="286" w:hangingChars="200" w:hanging="480"/>
        <w:jc w:val="left"/>
        <w:rPr>
          <w:dstrike/>
          <w:color w:val="FF0000"/>
          <w:szCs w:val="24"/>
        </w:rPr>
      </w:pPr>
      <w:r w:rsidRPr="00A47E9E">
        <w:rPr>
          <w:szCs w:val="24"/>
        </w:rPr>
        <w:t xml:space="preserve">　　</w:t>
      </w:r>
      <w:r w:rsidR="003C1F49" w:rsidRPr="004F62FA">
        <w:rPr>
          <w:rFonts w:hint="eastAsia"/>
          <w:szCs w:val="24"/>
        </w:rPr>
        <w:t xml:space="preserve">　</w:t>
      </w:r>
      <w:r w:rsidRPr="004F62FA">
        <w:rPr>
          <w:szCs w:val="24"/>
        </w:rPr>
        <w:t>令和</w:t>
      </w:r>
      <w:r w:rsidRPr="004F62FA">
        <w:rPr>
          <w:szCs w:val="24"/>
        </w:rPr>
        <w:t>2</w:t>
      </w:r>
      <w:r w:rsidRPr="004F62FA">
        <w:rPr>
          <w:szCs w:val="24"/>
        </w:rPr>
        <w:t>年</w:t>
      </w:r>
      <w:r w:rsidRPr="004F62FA">
        <w:rPr>
          <w:szCs w:val="24"/>
        </w:rPr>
        <w:t>9</w:t>
      </w:r>
      <w:r w:rsidRPr="004F62FA">
        <w:rPr>
          <w:szCs w:val="24"/>
        </w:rPr>
        <w:t>～</w:t>
      </w:r>
      <w:r w:rsidRPr="004F62FA">
        <w:rPr>
          <w:szCs w:val="24"/>
        </w:rPr>
        <w:t>11</w:t>
      </w:r>
      <w:r w:rsidRPr="004F62FA">
        <w:rPr>
          <w:szCs w:val="24"/>
        </w:rPr>
        <w:t>月、令和</w:t>
      </w:r>
      <w:r w:rsidRPr="004F62FA">
        <w:rPr>
          <w:szCs w:val="24"/>
        </w:rPr>
        <w:t>3</w:t>
      </w:r>
      <w:r w:rsidRPr="004F62FA">
        <w:rPr>
          <w:szCs w:val="24"/>
        </w:rPr>
        <w:t>年</w:t>
      </w:r>
      <w:r w:rsidRPr="004F62FA">
        <w:rPr>
          <w:szCs w:val="24"/>
        </w:rPr>
        <w:t>2</w:t>
      </w:r>
      <w:r w:rsidRPr="004F62FA">
        <w:rPr>
          <w:szCs w:val="24"/>
        </w:rPr>
        <w:t>～</w:t>
      </w:r>
      <w:r w:rsidRPr="004F62FA">
        <w:rPr>
          <w:szCs w:val="24"/>
        </w:rPr>
        <w:t>3</w:t>
      </w:r>
      <w:r w:rsidRPr="004F62FA">
        <w:rPr>
          <w:szCs w:val="24"/>
        </w:rPr>
        <w:t>月に、高齢者</w:t>
      </w:r>
      <w:r w:rsidR="00815964" w:rsidRPr="004F62FA">
        <w:rPr>
          <w:rFonts w:hint="eastAsia"/>
          <w:szCs w:val="24"/>
        </w:rPr>
        <w:t>等</w:t>
      </w:r>
      <w:r w:rsidRPr="004F62FA">
        <w:rPr>
          <w:szCs w:val="24"/>
        </w:rPr>
        <w:t>施設従事者への</w:t>
      </w:r>
      <w:r w:rsidRPr="004F62FA">
        <w:rPr>
          <w:szCs w:val="24"/>
        </w:rPr>
        <w:t>PCR</w:t>
      </w:r>
      <w:r w:rsidRPr="004F62FA">
        <w:rPr>
          <w:szCs w:val="24"/>
        </w:rPr>
        <w:t>検査</w:t>
      </w:r>
      <w:r w:rsidR="008264D7" w:rsidRPr="004F62FA">
        <w:rPr>
          <w:rFonts w:hint="eastAsia"/>
          <w:szCs w:val="24"/>
        </w:rPr>
        <w:t>を</w:t>
      </w:r>
      <w:r w:rsidRPr="004F62FA">
        <w:rPr>
          <w:szCs w:val="24"/>
        </w:rPr>
        <w:t>実施</w:t>
      </w:r>
      <w:r w:rsidR="008264D7" w:rsidRPr="004F62FA">
        <w:rPr>
          <w:rFonts w:hint="eastAsia"/>
          <w:szCs w:val="24"/>
        </w:rPr>
        <w:t>し、</w:t>
      </w:r>
      <w:r w:rsidR="008C4D17" w:rsidRPr="004F62FA">
        <w:rPr>
          <w:rFonts w:hint="eastAsia"/>
          <w:szCs w:val="24"/>
        </w:rPr>
        <w:t>今年度も</w:t>
      </w:r>
      <w:r w:rsidR="008C4D17" w:rsidRPr="004F62FA">
        <w:rPr>
          <w:rFonts w:hint="eastAsia"/>
          <w:szCs w:val="24"/>
        </w:rPr>
        <w:t>5</w:t>
      </w:r>
      <w:r w:rsidR="008C4D17" w:rsidRPr="004F62FA">
        <w:rPr>
          <w:rFonts w:hint="eastAsia"/>
          <w:szCs w:val="24"/>
        </w:rPr>
        <w:t>月中旬～</w:t>
      </w:r>
      <w:r w:rsidR="008C4D17" w:rsidRPr="004F62FA">
        <w:rPr>
          <w:rFonts w:hint="eastAsia"/>
          <w:szCs w:val="24"/>
        </w:rPr>
        <w:t>6</w:t>
      </w:r>
      <w:r w:rsidR="008C4D17" w:rsidRPr="004F62FA">
        <w:rPr>
          <w:rFonts w:hint="eastAsia"/>
          <w:szCs w:val="24"/>
        </w:rPr>
        <w:t>月末にかけて検査を予定している。</w:t>
      </w:r>
    </w:p>
    <w:p w:rsidR="00891C4F" w:rsidRPr="00A47E9E" w:rsidRDefault="00891C4F" w:rsidP="00891C4F">
      <w:pPr>
        <w:ind w:rightChars="-59" w:right="-142"/>
        <w:rPr>
          <w:szCs w:val="24"/>
        </w:rPr>
      </w:pPr>
    </w:p>
    <w:p w:rsidR="00945996" w:rsidRPr="00A47E9E" w:rsidRDefault="00945996" w:rsidP="00945996">
      <w:pPr>
        <w:jc w:val="left"/>
        <w:rPr>
          <w:rFonts w:asciiTheme="majorEastAsia" w:eastAsiaTheme="majorEastAsia" w:hAnsiTheme="majorEastAsia"/>
          <w:b/>
          <w:szCs w:val="24"/>
        </w:rPr>
      </w:pPr>
      <w:r w:rsidRPr="00A47E9E">
        <w:rPr>
          <w:rFonts w:asciiTheme="majorEastAsia" w:eastAsiaTheme="majorEastAsia" w:hAnsiTheme="majorEastAsia" w:hint="eastAsia"/>
          <w:b/>
          <w:szCs w:val="24"/>
        </w:rPr>
        <w:t>２．保健センターの対応状況</w:t>
      </w:r>
    </w:p>
    <w:p w:rsidR="00945996" w:rsidRPr="00A47E9E" w:rsidRDefault="00945996" w:rsidP="00945996">
      <w:pPr>
        <w:ind w:leftChars="100" w:left="425" w:hangingChars="77" w:hanging="185"/>
        <w:rPr>
          <w:szCs w:val="24"/>
        </w:rPr>
      </w:pPr>
      <w:r w:rsidRPr="00A47E9E">
        <w:rPr>
          <w:rFonts w:hint="eastAsia"/>
          <w:szCs w:val="24"/>
        </w:rPr>
        <w:t xml:space="preserve">(1) </w:t>
      </w:r>
      <w:r w:rsidRPr="00A47E9E">
        <w:rPr>
          <w:szCs w:val="24"/>
        </w:rPr>
        <w:t>乳幼児健診・</w:t>
      </w:r>
      <w:r w:rsidRPr="00A47E9E">
        <w:rPr>
          <w:rFonts w:hint="eastAsia"/>
          <w:szCs w:val="24"/>
        </w:rPr>
        <w:t>母子保健</w:t>
      </w:r>
      <w:r w:rsidRPr="00A47E9E">
        <w:rPr>
          <w:szCs w:val="24"/>
        </w:rPr>
        <w:t>事業等は</w:t>
      </w:r>
      <w:r w:rsidRPr="00A47E9E">
        <w:rPr>
          <w:rFonts w:hint="eastAsia"/>
          <w:szCs w:val="24"/>
        </w:rPr>
        <w:t>感染予防対策を講じ対象人数を減らす等</w:t>
      </w:r>
      <w:r w:rsidR="00891C4F" w:rsidRPr="00A47E9E">
        <w:rPr>
          <w:rFonts w:hint="eastAsia"/>
          <w:szCs w:val="24"/>
        </w:rPr>
        <w:t>、</w:t>
      </w:r>
      <w:r w:rsidRPr="00A47E9E">
        <w:rPr>
          <w:rFonts w:hint="eastAsia"/>
          <w:szCs w:val="24"/>
        </w:rPr>
        <w:t>実施方法を変更して実施中。両親学級は感染予防のため父親学級として実施。</w:t>
      </w:r>
      <w:r w:rsidRPr="00A47E9E">
        <w:rPr>
          <w:szCs w:val="24"/>
        </w:rPr>
        <w:br/>
      </w:r>
      <w:r w:rsidRPr="00A47E9E">
        <w:rPr>
          <w:rFonts w:hint="eastAsia"/>
          <w:szCs w:val="24"/>
        </w:rPr>
        <w:t xml:space="preserve">　なお、乳児健診については、区内の医療機関でも受診が可能。</w:t>
      </w:r>
    </w:p>
    <w:p w:rsidR="00945996" w:rsidRPr="00A47E9E" w:rsidRDefault="00945996" w:rsidP="00945996">
      <w:pPr>
        <w:ind w:leftChars="100" w:left="480" w:hangingChars="100" w:hanging="240"/>
        <w:rPr>
          <w:szCs w:val="24"/>
        </w:rPr>
      </w:pPr>
      <w:r w:rsidRPr="00A47E9E">
        <w:rPr>
          <w:rFonts w:hint="eastAsia"/>
          <w:szCs w:val="24"/>
        </w:rPr>
        <w:t xml:space="preserve">(2) </w:t>
      </w:r>
      <w:r w:rsidRPr="00A47E9E">
        <w:rPr>
          <w:rFonts w:hint="eastAsia"/>
          <w:szCs w:val="24"/>
        </w:rPr>
        <w:t>精神保健のデイケア等事業および難病療養支援教室等は、感染予防対策を講じ実施方法を変更して実施中。</w:t>
      </w:r>
    </w:p>
    <w:p w:rsidR="00945996" w:rsidRPr="00A47E9E" w:rsidRDefault="00945996" w:rsidP="00945996">
      <w:pPr>
        <w:ind w:leftChars="100" w:left="480" w:hangingChars="100" w:hanging="240"/>
        <w:rPr>
          <w:szCs w:val="24"/>
        </w:rPr>
      </w:pPr>
      <w:r w:rsidRPr="00A47E9E">
        <w:rPr>
          <w:rFonts w:hint="eastAsia"/>
          <w:szCs w:val="24"/>
        </w:rPr>
        <w:t xml:space="preserve">(3) </w:t>
      </w:r>
      <w:r w:rsidRPr="00A47E9E">
        <w:rPr>
          <w:szCs w:val="24"/>
        </w:rPr>
        <w:t>保健所で対応しているコールセンター</w:t>
      </w:r>
      <w:r w:rsidRPr="00A47E9E">
        <w:rPr>
          <w:rFonts w:hint="eastAsia"/>
          <w:szCs w:val="24"/>
        </w:rPr>
        <w:t>へ</w:t>
      </w:r>
      <w:r w:rsidRPr="00A47E9E">
        <w:rPr>
          <w:szCs w:val="24"/>
        </w:rPr>
        <w:t>の応援</w:t>
      </w:r>
      <w:r w:rsidRPr="00A47E9E">
        <w:rPr>
          <w:rFonts w:hint="eastAsia"/>
          <w:szCs w:val="24"/>
        </w:rPr>
        <w:t>は、</w:t>
      </w:r>
      <w:r w:rsidRPr="00A47E9E">
        <w:rPr>
          <w:rFonts w:hint="eastAsia"/>
          <w:szCs w:val="24"/>
        </w:rPr>
        <w:t>3</w:t>
      </w:r>
      <w:r w:rsidRPr="00A47E9E">
        <w:rPr>
          <w:rFonts w:hint="eastAsia"/>
          <w:szCs w:val="24"/>
        </w:rPr>
        <w:t>月末で終了</w:t>
      </w:r>
      <w:r w:rsidRPr="00A47E9E">
        <w:rPr>
          <w:szCs w:val="24"/>
        </w:rPr>
        <w:t>。</w:t>
      </w:r>
      <w:r w:rsidRPr="00A47E9E">
        <w:rPr>
          <w:rFonts w:hint="eastAsia"/>
          <w:szCs w:val="24"/>
        </w:rPr>
        <w:t>今後は感染状況に応じ調整。</w:t>
      </w:r>
    </w:p>
    <w:p w:rsidR="00945996" w:rsidRPr="00E32B38" w:rsidRDefault="00945996" w:rsidP="00945996">
      <w:pPr>
        <w:ind w:leftChars="100" w:left="480" w:hangingChars="100" w:hanging="240"/>
        <w:rPr>
          <w:color w:val="000000" w:themeColor="text1"/>
          <w:szCs w:val="24"/>
        </w:rPr>
      </w:pPr>
      <w:r w:rsidRPr="00A47E9E">
        <w:rPr>
          <w:rFonts w:hint="eastAsia"/>
          <w:szCs w:val="24"/>
        </w:rPr>
        <w:t xml:space="preserve">(4) </w:t>
      </w:r>
      <w:r w:rsidRPr="00A47E9E">
        <w:rPr>
          <w:rFonts w:hint="eastAsia"/>
          <w:szCs w:val="24"/>
        </w:rPr>
        <w:t>新型コロナウイルス感染症への不安等に対する電話相談や来所者への個別対応。</w:t>
      </w:r>
    </w:p>
    <w:p w:rsidR="00FB3522" w:rsidRPr="00945996" w:rsidRDefault="00FB3522" w:rsidP="00FB3522">
      <w:pPr>
        <w:ind w:leftChars="118" w:left="283" w:rightChars="-59" w:right="-142" w:firstLineChars="100" w:firstLine="240"/>
        <w:rPr>
          <w:color w:val="000000" w:themeColor="text1"/>
          <w:szCs w:val="24"/>
        </w:rPr>
      </w:pPr>
    </w:p>
    <w:p w:rsidR="00FB3522" w:rsidRPr="00E32B38" w:rsidRDefault="00FB3522" w:rsidP="00FB3522">
      <w:pPr>
        <w:jc w:val="left"/>
        <w:rPr>
          <w:rFonts w:asciiTheme="majorEastAsia" w:eastAsiaTheme="majorEastAsia" w:hAnsiTheme="majorEastAsia"/>
          <w:b/>
          <w:color w:val="000000" w:themeColor="text1"/>
          <w:szCs w:val="24"/>
        </w:rPr>
      </w:pPr>
      <w:r w:rsidRPr="00E32B38">
        <w:rPr>
          <w:rFonts w:asciiTheme="majorEastAsia" w:eastAsiaTheme="majorEastAsia" w:hAnsiTheme="majorEastAsia" w:hint="eastAsia"/>
          <w:b/>
          <w:color w:val="000000" w:themeColor="text1"/>
          <w:szCs w:val="24"/>
        </w:rPr>
        <w:t>３．その他</w:t>
      </w:r>
    </w:p>
    <w:p w:rsidR="008264D7" w:rsidRDefault="001E714C" w:rsidP="00891C4F">
      <w:pPr>
        <w:ind w:firstLineChars="100" w:firstLine="240"/>
        <w:rPr>
          <w:color w:val="000000" w:themeColor="text1"/>
          <w:szCs w:val="24"/>
        </w:rPr>
      </w:pPr>
      <w:r w:rsidRPr="00E32B38">
        <w:rPr>
          <w:rFonts w:hint="eastAsia"/>
          <w:color w:val="000000" w:themeColor="text1"/>
          <w:szCs w:val="24"/>
        </w:rPr>
        <w:t>令和</w:t>
      </w:r>
      <w:r w:rsidRPr="00E32B38">
        <w:rPr>
          <w:rFonts w:hint="eastAsia"/>
          <w:color w:val="000000" w:themeColor="text1"/>
          <w:szCs w:val="24"/>
        </w:rPr>
        <w:t>2</w:t>
      </w:r>
      <w:r w:rsidRPr="00E32B38">
        <w:rPr>
          <w:rFonts w:hint="eastAsia"/>
          <w:color w:val="000000" w:themeColor="text1"/>
          <w:szCs w:val="24"/>
        </w:rPr>
        <w:t>年末からの感染拡大</w:t>
      </w:r>
      <w:r w:rsidR="00891C4F">
        <w:rPr>
          <w:rFonts w:hint="eastAsia"/>
          <w:color w:val="000000" w:themeColor="text1"/>
          <w:szCs w:val="24"/>
        </w:rPr>
        <w:t>、いわゆる第</w:t>
      </w:r>
      <w:r w:rsidR="00891C4F">
        <w:rPr>
          <w:rFonts w:hint="eastAsia"/>
          <w:color w:val="000000" w:themeColor="text1"/>
          <w:szCs w:val="24"/>
        </w:rPr>
        <w:t>3</w:t>
      </w:r>
      <w:r w:rsidR="00891C4F">
        <w:rPr>
          <w:rFonts w:hint="eastAsia"/>
          <w:color w:val="000000" w:themeColor="text1"/>
          <w:szCs w:val="24"/>
        </w:rPr>
        <w:t>波の影響を</w:t>
      </w:r>
      <w:r w:rsidRPr="00E32B38">
        <w:rPr>
          <w:rFonts w:hint="eastAsia"/>
          <w:color w:val="000000" w:themeColor="text1"/>
          <w:szCs w:val="24"/>
        </w:rPr>
        <w:t>受け、</w:t>
      </w:r>
      <w:r w:rsidR="00891C4F">
        <w:rPr>
          <w:rFonts w:hint="eastAsia"/>
          <w:color w:val="000000" w:themeColor="text1"/>
          <w:szCs w:val="24"/>
        </w:rPr>
        <w:t>令和</w:t>
      </w:r>
      <w:r w:rsidR="00891C4F">
        <w:rPr>
          <w:rFonts w:hint="eastAsia"/>
          <w:color w:val="000000" w:themeColor="text1"/>
          <w:szCs w:val="24"/>
        </w:rPr>
        <w:t>3</w:t>
      </w:r>
      <w:r w:rsidR="00891C4F">
        <w:rPr>
          <w:rFonts w:hint="eastAsia"/>
          <w:color w:val="000000" w:themeColor="text1"/>
          <w:szCs w:val="24"/>
        </w:rPr>
        <w:t>年</w:t>
      </w:r>
      <w:r w:rsidR="00891C4F">
        <w:rPr>
          <w:rFonts w:hint="eastAsia"/>
          <w:color w:val="000000" w:themeColor="text1"/>
          <w:szCs w:val="24"/>
        </w:rPr>
        <w:t>1</w:t>
      </w:r>
      <w:r w:rsidR="00891C4F">
        <w:rPr>
          <w:rFonts w:hint="eastAsia"/>
          <w:color w:val="000000" w:themeColor="text1"/>
          <w:szCs w:val="24"/>
        </w:rPr>
        <w:t>月</w:t>
      </w:r>
      <w:r w:rsidR="00891C4F">
        <w:rPr>
          <w:rFonts w:hint="eastAsia"/>
          <w:color w:val="000000" w:themeColor="text1"/>
          <w:szCs w:val="24"/>
        </w:rPr>
        <w:t>25</w:t>
      </w:r>
      <w:r w:rsidR="00891C4F">
        <w:rPr>
          <w:rFonts w:hint="eastAsia"/>
          <w:color w:val="000000" w:themeColor="text1"/>
          <w:szCs w:val="24"/>
        </w:rPr>
        <w:t>日から、陽性者の</w:t>
      </w:r>
      <w:r w:rsidR="00C40A1E" w:rsidRPr="00E32B38">
        <w:rPr>
          <w:rFonts w:hint="eastAsia"/>
          <w:color w:val="000000" w:themeColor="text1"/>
          <w:szCs w:val="24"/>
        </w:rPr>
        <w:t>重症化リスク</w:t>
      </w:r>
      <w:r w:rsidR="00891C4F">
        <w:rPr>
          <w:rFonts w:hint="eastAsia"/>
          <w:color w:val="000000" w:themeColor="text1"/>
          <w:szCs w:val="24"/>
        </w:rPr>
        <w:t>により優先度を決めて</w:t>
      </w:r>
      <w:r w:rsidR="008264D7">
        <w:rPr>
          <w:rFonts w:hint="eastAsia"/>
          <w:color w:val="000000" w:themeColor="text1"/>
          <w:szCs w:val="24"/>
        </w:rPr>
        <w:t>濃厚接触者へ対応してきたが、</w:t>
      </w:r>
      <w:r w:rsidR="00891C4F">
        <w:rPr>
          <w:rFonts w:hint="eastAsia"/>
          <w:color w:val="000000" w:themeColor="text1"/>
          <w:szCs w:val="24"/>
        </w:rPr>
        <w:t>令和</w:t>
      </w:r>
      <w:r w:rsidR="00891C4F">
        <w:rPr>
          <w:rFonts w:hint="eastAsia"/>
          <w:color w:val="000000" w:themeColor="text1"/>
          <w:szCs w:val="24"/>
        </w:rPr>
        <w:t>3</w:t>
      </w:r>
      <w:r w:rsidR="00891C4F">
        <w:rPr>
          <w:rFonts w:hint="eastAsia"/>
          <w:color w:val="000000" w:themeColor="text1"/>
          <w:szCs w:val="24"/>
        </w:rPr>
        <w:t>年</w:t>
      </w:r>
      <w:r w:rsidR="00891C4F">
        <w:rPr>
          <w:rFonts w:hint="eastAsia"/>
          <w:color w:val="000000" w:themeColor="text1"/>
          <w:szCs w:val="24"/>
        </w:rPr>
        <w:t>3</w:t>
      </w:r>
      <w:r w:rsidR="00891C4F">
        <w:rPr>
          <w:rFonts w:hint="eastAsia"/>
          <w:color w:val="000000" w:themeColor="text1"/>
          <w:szCs w:val="24"/>
        </w:rPr>
        <w:t>月</w:t>
      </w:r>
      <w:r w:rsidR="00891C4F">
        <w:rPr>
          <w:rFonts w:hint="eastAsia"/>
          <w:color w:val="000000" w:themeColor="text1"/>
          <w:szCs w:val="24"/>
        </w:rPr>
        <w:t>1</w:t>
      </w:r>
      <w:r w:rsidR="00891C4F">
        <w:rPr>
          <w:rFonts w:hint="eastAsia"/>
          <w:color w:val="000000" w:themeColor="text1"/>
          <w:szCs w:val="24"/>
        </w:rPr>
        <w:t>日以降、感染者</w:t>
      </w:r>
      <w:r w:rsidR="00332C73">
        <w:rPr>
          <w:rFonts w:hint="eastAsia"/>
          <w:color w:val="000000" w:themeColor="text1"/>
          <w:szCs w:val="24"/>
        </w:rPr>
        <w:t>数</w:t>
      </w:r>
      <w:r w:rsidR="00891C4F">
        <w:rPr>
          <w:rFonts w:hint="eastAsia"/>
          <w:color w:val="000000" w:themeColor="text1"/>
          <w:szCs w:val="24"/>
        </w:rPr>
        <w:t>が落ち着きを見せたことより、</w:t>
      </w:r>
      <w:r w:rsidR="00332C73">
        <w:rPr>
          <w:rFonts w:hint="eastAsia"/>
          <w:color w:val="000000" w:themeColor="text1"/>
          <w:szCs w:val="24"/>
        </w:rPr>
        <w:t>すべての陽性者に対し</w:t>
      </w:r>
      <w:r w:rsidR="00891C4F">
        <w:rPr>
          <w:rFonts w:hint="eastAsia"/>
          <w:color w:val="000000" w:themeColor="text1"/>
          <w:szCs w:val="24"/>
        </w:rPr>
        <w:t>感染源検索、濃厚接触者の特定</w:t>
      </w:r>
      <w:r w:rsidR="008264D7">
        <w:rPr>
          <w:rFonts w:hint="eastAsia"/>
          <w:color w:val="000000" w:themeColor="text1"/>
          <w:szCs w:val="24"/>
        </w:rPr>
        <w:t>等</w:t>
      </w:r>
      <w:r w:rsidR="00332C73">
        <w:rPr>
          <w:rFonts w:hint="eastAsia"/>
          <w:color w:val="000000" w:themeColor="text1"/>
          <w:szCs w:val="24"/>
        </w:rPr>
        <w:t>、積極的疫学調査を実施している</w:t>
      </w:r>
      <w:r w:rsidR="00891C4F">
        <w:rPr>
          <w:rFonts w:hint="eastAsia"/>
          <w:color w:val="000000" w:themeColor="text1"/>
          <w:szCs w:val="24"/>
        </w:rPr>
        <w:t>。</w:t>
      </w:r>
    </w:p>
    <w:sectPr w:rsidR="008264D7" w:rsidSect="00945996">
      <w:headerReference w:type="even" r:id="rId8"/>
      <w:headerReference w:type="default" r:id="rId9"/>
      <w:footerReference w:type="even" r:id="rId10"/>
      <w:footerReference w:type="default" r:id="rId11"/>
      <w:headerReference w:type="first" r:id="rId12"/>
      <w:footerReference w:type="first" r:id="rId13"/>
      <w:pgSz w:w="11906" w:h="16838" w:code="9"/>
      <w:pgMar w:top="1418" w:right="1133" w:bottom="1134" w:left="1134" w:header="851" w:footer="108"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64" w:rsidRDefault="00815964" w:rsidP="00F054C9">
      <w:r>
        <w:separator/>
      </w:r>
    </w:p>
  </w:endnote>
  <w:endnote w:type="continuationSeparator" w:id="0">
    <w:p w:rsidR="00815964" w:rsidRDefault="00815964" w:rsidP="00F0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05" w:rsidRDefault="00E96A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05" w:rsidRDefault="00E96A0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05" w:rsidRDefault="00E96A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64" w:rsidRDefault="00815964" w:rsidP="00F054C9">
      <w:r>
        <w:separator/>
      </w:r>
    </w:p>
  </w:footnote>
  <w:footnote w:type="continuationSeparator" w:id="0">
    <w:p w:rsidR="00815964" w:rsidRDefault="00815964" w:rsidP="00F0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05" w:rsidRDefault="00E96A0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05" w:rsidRDefault="00E96A0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A05" w:rsidRDefault="00E96A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0D84"/>
    <w:multiLevelType w:val="hybridMultilevel"/>
    <w:tmpl w:val="F6A0E1D6"/>
    <w:lvl w:ilvl="0" w:tplc="D7E85FFE">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8D6EEF"/>
    <w:multiLevelType w:val="hybridMultilevel"/>
    <w:tmpl w:val="78CA77F4"/>
    <w:lvl w:ilvl="0" w:tplc="0E08AF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4995E03"/>
    <w:multiLevelType w:val="hybridMultilevel"/>
    <w:tmpl w:val="BE6E30C8"/>
    <w:lvl w:ilvl="0" w:tplc="EEF498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5620C6A"/>
    <w:multiLevelType w:val="hybridMultilevel"/>
    <w:tmpl w:val="DA687118"/>
    <w:lvl w:ilvl="0" w:tplc="51D831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8oOPYqKn7vrgg4rh1lTSaCAo8sj/7NGzs/clmbesfygVdhDQiFvZwh1Mq8g5JESvNPfkBk1V9dbnKTlGH+DLwA==" w:salt="US5Rv95zt92haxpv8rNJQQ=="/>
  <w:defaultTabStop w:val="840"/>
  <w:drawingGridHorizontalSpacing w:val="120"/>
  <w:drawingGridVerticalSpacing w:val="20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4D"/>
    <w:rsid w:val="00003AD4"/>
    <w:rsid w:val="0001161E"/>
    <w:rsid w:val="00011D59"/>
    <w:rsid w:val="00012975"/>
    <w:rsid w:val="00031479"/>
    <w:rsid w:val="00031550"/>
    <w:rsid w:val="00056CFF"/>
    <w:rsid w:val="00063097"/>
    <w:rsid w:val="00067501"/>
    <w:rsid w:val="000763C1"/>
    <w:rsid w:val="00077937"/>
    <w:rsid w:val="00077D67"/>
    <w:rsid w:val="00080FF0"/>
    <w:rsid w:val="000814E5"/>
    <w:rsid w:val="00085B93"/>
    <w:rsid w:val="000A18FC"/>
    <w:rsid w:val="000A3493"/>
    <w:rsid w:val="000A67E1"/>
    <w:rsid w:val="000B195F"/>
    <w:rsid w:val="000B6552"/>
    <w:rsid w:val="000B6691"/>
    <w:rsid w:val="000C64EC"/>
    <w:rsid w:val="000C678E"/>
    <w:rsid w:val="000F69CF"/>
    <w:rsid w:val="001000BC"/>
    <w:rsid w:val="00125327"/>
    <w:rsid w:val="00143193"/>
    <w:rsid w:val="00173479"/>
    <w:rsid w:val="001833C4"/>
    <w:rsid w:val="0019489E"/>
    <w:rsid w:val="0019675D"/>
    <w:rsid w:val="001A7E9D"/>
    <w:rsid w:val="001B48D6"/>
    <w:rsid w:val="001E6973"/>
    <w:rsid w:val="001E714C"/>
    <w:rsid w:val="001F7927"/>
    <w:rsid w:val="00212108"/>
    <w:rsid w:val="00225D47"/>
    <w:rsid w:val="002A3744"/>
    <w:rsid w:val="002A5D2D"/>
    <w:rsid w:val="002C1336"/>
    <w:rsid w:val="002C1C4B"/>
    <w:rsid w:val="00301B84"/>
    <w:rsid w:val="00306DBC"/>
    <w:rsid w:val="00311621"/>
    <w:rsid w:val="00332C73"/>
    <w:rsid w:val="0033584C"/>
    <w:rsid w:val="00343497"/>
    <w:rsid w:val="003477DC"/>
    <w:rsid w:val="0035096E"/>
    <w:rsid w:val="003523E2"/>
    <w:rsid w:val="00356359"/>
    <w:rsid w:val="0036134E"/>
    <w:rsid w:val="003646E7"/>
    <w:rsid w:val="0038584A"/>
    <w:rsid w:val="00392AD5"/>
    <w:rsid w:val="003977BE"/>
    <w:rsid w:val="003B5F52"/>
    <w:rsid w:val="003C1F49"/>
    <w:rsid w:val="00402896"/>
    <w:rsid w:val="00412067"/>
    <w:rsid w:val="004178AC"/>
    <w:rsid w:val="00417AB6"/>
    <w:rsid w:val="004310B8"/>
    <w:rsid w:val="00444BEA"/>
    <w:rsid w:val="00453010"/>
    <w:rsid w:val="00476C60"/>
    <w:rsid w:val="004A2C92"/>
    <w:rsid w:val="004A452E"/>
    <w:rsid w:val="004B2704"/>
    <w:rsid w:val="004B33D6"/>
    <w:rsid w:val="004C5703"/>
    <w:rsid w:val="004D014A"/>
    <w:rsid w:val="004E26E3"/>
    <w:rsid w:val="004F62FA"/>
    <w:rsid w:val="00500390"/>
    <w:rsid w:val="0050290A"/>
    <w:rsid w:val="00524009"/>
    <w:rsid w:val="00524B68"/>
    <w:rsid w:val="00526587"/>
    <w:rsid w:val="0053136C"/>
    <w:rsid w:val="005314CA"/>
    <w:rsid w:val="0053335F"/>
    <w:rsid w:val="005339F2"/>
    <w:rsid w:val="005526A1"/>
    <w:rsid w:val="005639DA"/>
    <w:rsid w:val="00571F79"/>
    <w:rsid w:val="00575A05"/>
    <w:rsid w:val="005A211A"/>
    <w:rsid w:val="005C0DF8"/>
    <w:rsid w:val="005D67E0"/>
    <w:rsid w:val="005D776C"/>
    <w:rsid w:val="005F0ADA"/>
    <w:rsid w:val="005F64F0"/>
    <w:rsid w:val="00612727"/>
    <w:rsid w:val="00622A90"/>
    <w:rsid w:val="0064281A"/>
    <w:rsid w:val="00652C0B"/>
    <w:rsid w:val="0065553E"/>
    <w:rsid w:val="00680647"/>
    <w:rsid w:val="006865C2"/>
    <w:rsid w:val="0069328B"/>
    <w:rsid w:val="006934D5"/>
    <w:rsid w:val="006A5178"/>
    <w:rsid w:val="006B22FA"/>
    <w:rsid w:val="006C2859"/>
    <w:rsid w:val="006D06BC"/>
    <w:rsid w:val="006D0BDD"/>
    <w:rsid w:val="006D7520"/>
    <w:rsid w:val="006E505B"/>
    <w:rsid w:val="006F234D"/>
    <w:rsid w:val="00702056"/>
    <w:rsid w:val="0071089E"/>
    <w:rsid w:val="00747629"/>
    <w:rsid w:val="00755497"/>
    <w:rsid w:val="00756399"/>
    <w:rsid w:val="00756B0F"/>
    <w:rsid w:val="00777DA0"/>
    <w:rsid w:val="00781B7E"/>
    <w:rsid w:val="00784423"/>
    <w:rsid w:val="00785CC1"/>
    <w:rsid w:val="007A6A71"/>
    <w:rsid w:val="007D47C4"/>
    <w:rsid w:val="008139DE"/>
    <w:rsid w:val="00815964"/>
    <w:rsid w:val="00815E86"/>
    <w:rsid w:val="00822C20"/>
    <w:rsid w:val="008264D7"/>
    <w:rsid w:val="00826AB6"/>
    <w:rsid w:val="0084062E"/>
    <w:rsid w:val="008419E9"/>
    <w:rsid w:val="0084701A"/>
    <w:rsid w:val="00847685"/>
    <w:rsid w:val="00855DEA"/>
    <w:rsid w:val="00855FF2"/>
    <w:rsid w:val="008569B6"/>
    <w:rsid w:val="00865224"/>
    <w:rsid w:val="00874ACB"/>
    <w:rsid w:val="00891C4F"/>
    <w:rsid w:val="008945B7"/>
    <w:rsid w:val="0089545D"/>
    <w:rsid w:val="008B0056"/>
    <w:rsid w:val="008C4D17"/>
    <w:rsid w:val="008D060B"/>
    <w:rsid w:val="008D26C2"/>
    <w:rsid w:val="008E76DA"/>
    <w:rsid w:val="008F4D0F"/>
    <w:rsid w:val="00900EF5"/>
    <w:rsid w:val="00912D50"/>
    <w:rsid w:val="00925864"/>
    <w:rsid w:val="00945996"/>
    <w:rsid w:val="00952978"/>
    <w:rsid w:val="009728F3"/>
    <w:rsid w:val="00974EE4"/>
    <w:rsid w:val="009846CD"/>
    <w:rsid w:val="009870DC"/>
    <w:rsid w:val="00987142"/>
    <w:rsid w:val="00990128"/>
    <w:rsid w:val="009A2C02"/>
    <w:rsid w:val="009B2180"/>
    <w:rsid w:val="009B58D7"/>
    <w:rsid w:val="009C3EED"/>
    <w:rsid w:val="009E579E"/>
    <w:rsid w:val="009F0B78"/>
    <w:rsid w:val="009F0D48"/>
    <w:rsid w:val="009F4201"/>
    <w:rsid w:val="00A15B7A"/>
    <w:rsid w:val="00A36C4D"/>
    <w:rsid w:val="00A47E9E"/>
    <w:rsid w:val="00A67C54"/>
    <w:rsid w:val="00A7119C"/>
    <w:rsid w:val="00A81876"/>
    <w:rsid w:val="00A972E2"/>
    <w:rsid w:val="00AA56E2"/>
    <w:rsid w:val="00AA6CCB"/>
    <w:rsid w:val="00AC29F5"/>
    <w:rsid w:val="00AD2D7A"/>
    <w:rsid w:val="00AE5FC4"/>
    <w:rsid w:val="00AF72D4"/>
    <w:rsid w:val="00B1609B"/>
    <w:rsid w:val="00B24B96"/>
    <w:rsid w:val="00B369CB"/>
    <w:rsid w:val="00B4568A"/>
    <w:rsid w:val="00B45F0B"/>
    <w:rsid w:val="00B560FA"/>
    <w:rsid w:val="00B6633D"/>
    <w:rsid w:val="00B76D8E"/>
    <w:rsid w:val="00B83500"/>
    <w:rsid w:val="00B867F5"/>
    <w:rsid w:val="00B87F63"/>
    <w:rsid w:val="00B97149"/>
    <w:rsid w:val="00BA5D3C"/>
    <w:rsid w:val="00BA620B"/>
    <w:rsid w:val="00BC1D61"/>
    <w:rsid w:val="00BC5174"/>
    <w:rsid w:val="00BD2421"/>
    <w:rsid w:val="00C02136"/>
    <w:rsid w:val="00C135E1"/>
    <w:rsid w:val="00C40A1E"/>
    <w:rsid w:val="00C56A1F"/>
    <w:rsid w:val="00C825C1"/>
    <w:rsid w:val="00CA20A9"/>
    <w:rsid w:val="00CB2329"/>
    <w:rsid w:val="00CB44A3"/>
    <w:rsid w:val="00CC4132"/>
    <w:rsid w:val="00CC5A86"/>
    <w:rsid w:val="00CE23E1"/>
    <w:rsid w:val="00D1342C"/>
    <w:rsid w:val="00D20173"/>
    <w:rsid w:val="00D36DD0"/>
    <w:rsid w:val="00D40C15"/>
    <w:rsid w:val="00D500CF"/>
    <w:rsid w:val="00D5202B"/>
    <w:rsid w:val="00D548E0"/>
    <w:rsid w:val="00D63AF7"/>
    <w:rsid w:val="00D719D7"/>
    <w:rsid w:val="00D9074A"/>
    <w:rsid w:val="00DB4591"/>
    <w:rsid w:val="00DD4758"/>
    <w:rsid w:val="00DD4BEE"/>
    <w:rsid w:val="00DE7F9E"/>
    <w:rsid w:val="00DF6FC9"/>
    <w:rsid w:val="00E04239"/>
    <w:rsid w:val="00E125F5"/>
    <w:rsid w:val="00E22CAD"/>
    <w:rsid w:val="00E31D94"/>
    <w:rsid w:val="00E32B38"/>
    <w:rsid w:val="00E56378"/>
    <w:rsid w:val="00E6665F"/>
    <w:rsid w:val="00E837F6"/>
    <w:rsid w:val="00E85F76"/>
    <w:rsid w:val="00E96A05"/>
    <w:rsid w:val="00E96BD3"/>
    <w:rsid w:val="00EA448F"/>
    <w:rsid w:val="00EB2265"/>
    <w:rsid w:val="00EC05E3"/>
    <w:rsid w:val="00EC2980"/>
    <w:rsid w:val="00EC5CEF"/>
    <w:rsid w:val="00EC7C31"/>
    <w:rsid w:val="00EF178A"/>
    <w:rsid w:val="00EF6930"/>
    <w:rsid w:val="00F05332"/>
    <w:rsid w:val="00F054C9"/>
    <w:rsid w:val="00F06BC1"/>
    <w:rsid w:val="00F106AF"/>
    <w:rsid w:val="00F132A5"/>
    <w:rsid w:val="00F214B4"/>
    <w:rsid w:val="00F22C55"/>
    <w:rsid w:val="00F317F3"/>
    <w:rsid w:val="00F36E1E"/>
    <w:rsid w:val="00F55710"/>
    <w:rsid w:val="00F55A98"/>
    <w:rsid w:val="00F57B4D"/>
    <w:rsid w:val="00F77CEB"/>
    <w:rsid w:val="00F8214E"/>
    <w:rsid w:val="00F83BF0"/>
    <w:rsid w:val="00F84A9B"/>
    <w:rsid w:val="00F93ADB"/>
    <w:rsid w:val="00F94674"/>
    <w:rsid w:val="00FA48F0"/>
    <w:rsid w:val="00FB1226"/>
    <w:rsid w:val="00FB3522"/>
    <w:rsid w:val="00FD28F6"/>
    <w:rsid w:val="00FE5519"/>
    <w:rsid w:val="00FE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4D"/>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7B4D"/>
  </w:style>
  <w:style w:type="character" w:customStyle="1" w:styleId="a4">
    <w:name w:val="日付 (文字)"/>
    <w:basedOn w:val="a0"/>
    <w:link w:val="a3"/>
    <w:uiPriority w:val="99"/>
    <w:semiHidden/>
    <w:rsid w:val="00F57B4D"/>
    <w:rPr>
      <w:sz w:val="24"/>
    </w:rPr>
  </w:style>
  <w:style w:type="paragraph" w:styleId="a5">
    <w:name w:val="header"/>
    <w:basedOn w:val="a"/>
    <w:link w:val="a6"/>
    <w:uiPriority w:val="99"/>
    <w:unhideWhenUsed/>
    <w:rsid w:val="00F054C9"/>
    <w:pPr>
      <w:tabs>
        <w:tab w:val="center" w:pos="4252"/>
        <w:tab w:val="right" w:pos="8504"/>
      </w:tabs>
      <w:snapToGrid w:val="0"/>
    </w:pPr>
  </w:style>
  <w:style w:type="character" w:customStyle="1" w:styleId="a6">
    <w:name w:val="ヘッダー (文字)"/>
    <w:basedOn w:val="a0"/>
    <w:link w:val="a5"/>
    <w:uiPriority w:val="99"/>
    <w:rsid w:val="00F054C9"/>
    <w:rPr>
      <w:sz w:val="24"/>
    </w:rPr>
  </w:style>
  <w:style w:type="paragraph" w:styleId="a7">
    <w:name w:val="footer"/>
    <w:basedOn w:val="a"/>
    <w:link w:val="a8"/>
    <w:uiPriority w:val="99"/>
    <w:unhideWhenUsed/>
    <w:rsid w:val="00F054C9"/>
    <w:pPr>
      <w:tabs>
        <w:tab w:val="center" w:pos="4252"/>
        <w:tab w:val="right" w:pos="8504"/>
      </w:tabs>
      <w:snapToGrid w:val="0"/>
    </w:pPr>
  </w:style>
  <w:style w:type="character" w:customStyle="1" w:styleId="a8">
    <w:name w:val="フッター (文字)"/>
    <w:basedOn w:val="a0"/>
    <w:link w:val="a7"/>
    <w:uiPriority w:val="99"/>
    <w:rsid w:val="00F054C9"/>
    <w:rPr>
      <w:sz w:val="24"/>
    </w:rPr>
  </w:style>
  <w:style w:type="paragraph" w:styleId="a9">
    <w:name w:val="List Paragraph"/>
    <w:basedOn w:val="a"/>
    <w:uiPriority w:val="34"/>
    <w:qFormat/>
    <w:rsid w:val="00DE7F9E"/>
    <w:pPr>
      <w:ind w:leftChars="400" w:left="840"/>
    </w:pPr>
  </w:style>
  <w:style w:type="paragraph" w:styleId="aa">
    <w:name w:val="Balloon Text"/>
    <w:basedOn w:val="a"/>
    <w:link w:val="ab"/>
    <w:uiPriority w:val="99"/>
    <w:semiHidden/>
    <w:unhideWhenUsed/>
    <w:rsid w:val="00F557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710"/>
    <w:rPr>
      <w:rFonts w:asciiTheme="majorHAnsi" w:eastAsiaTheme="majorEastAsia" w:hAnsiTheme="majorHAnsi" w:cstheme="majorBidi"/>
      <w:sz w:val="18"/>
      <w:szCs w:val="18"/>
    </w:rPr>
  </w:style>
  <w:style w:type="table" w:styleId="ac">
    <w:name w:val="Table Grid"/>
    <w:basedOn w:val="a1"/>
    <w:uiPriority w:val="59"/>
    <w:rsid w:val="0040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9AB2-E8C7-451E-8C94-155C8751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8</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2021-05-17T06:58:00Z</dcterms:created>
  <dcterms:modified xsi:type="dcterms:W3CDTF">2021-05-17T06:58:00Z</dcterms:modified>
</cp:coreProperties>
</file>